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E66124" w:rsidRDefault="00763C1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8D11D4">
        <w:rPr>
          <w:rFonts w:ascii="Times New Roman" w:hAnsi="Times New Roman" w:cs="Times New Roman"/>
          <w:sz w:val="96"/>
          <w:szCs w:val="96"/>
        </w:rPr>
        <w:t xml:space="preserve">Исполнение бюджета Миллеровского </w:t>
      </w:r>
      <w:r w:rsidR="00E66124">
        <w:rPr>
          <w:rFonts w:ascii="Times New Roman" w:hAnsi="Times New Roman" w:cs="Times New Roman"/>
          <w:sz w:val="96"/>
          <w:szCs w:val="96"/>
        </w:rPr>
        <w:t>городского поселения</w:t>
      </w:r>
      <w:r w:rsidR="00A05D2B">
        <w:rPr>
          <w:rFonts w:ascii="Times New Roman" w:hAnsi="Times New Roman" w:cs="Times New Roman"/>
          <w:sz w:val="96"/>
          <w:szCs w:val="96"/>
        </w:rPr>
        <w:t xml:space="preserve"> Миллеровского района</w:t>
      </w:r>
    </w:p>
    <w:p w:rsidR="00763C10" w:rsidRPr="008D11D4" w:rsidRDefault="00763C1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8D11D4">
        <w:rPr>
          <w:rFonts w:ascii="Times New Roman" w:hAnsi="Times New Roman" w:cs="Times New Roman"/>
          <w:sz w:val="96"/>
          <w:szCs w:val="96"/>
        </w:rPr>
        <w:t>за 2015 год</w:t>
      </w:r>
    </w:p>
    <w:p w:rsidR="00763C10" w:rsidRDefault="00763C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3C10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48.25pt;margin-top:5.3pt;width:668.95pt;height:138.3pt;z-index:251658240" adj="10888,25895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8502FA" w:rsidRPr="006E56CE" w:rsidRDefault="008502FA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8502FA" w:rsidRPr="006E56CE" w:rsidRDefault="008502FA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8502FA" w:rsidRPr="00763C10" w:rsidRDefault="008502FA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7" style="position:absolute;margin-left:9.75pt;margin-top:2.5pt;width:748.45pt;height:116.2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05D2B" w:rsidRPr="006E56CE" w:rsidRDefault="00A05D2B" w:rsidP="00A05D2B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главы Администрации Миллеровского городского поселения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27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>.0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3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>.20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09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года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>№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30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>).</w:t>
                  </w:r>
                </w:p>
                <w:p w:rsidR="008502FA" w:rsidRPr="00A05D2B" w:rsidRDefault="008502FA" w:rsidP="00A05D2B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8" style="position:absolute;margin-left:197.05pt;margin-top:5.7pt;width:561.15pt;height:61.9pt;z-index:25166028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502FA" w:rsidRPr="006E56CE" w:rsidRDefault="008502FA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8 заседаний координационного совета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443E3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76200</wp:posOffset>
            </wp:positionV>
            <wp:extent cx="3157220" cy="2057400"/>
            <wp:effectExtent l="19050" t="0" r="5080" b="0"/>
            <wp:wrapNone/>
            <wp:docPr id="5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9" style="position:absolute;margin-left:245.1pt;margin-top:2.9pt;width:513.1pt;height:93.75pt;z-index:2516613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502FA" w:rsidRPr="006E56CE" w:rsidRDefault="008502FA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реализации полного комплекса мер в бюджет </w:t>
                  </w:r>
                  <w:r w:rsidR="0001487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Миллеровского городского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Миллеровского района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A05D2B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40664,9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E6612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2013-2015 гг.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0B5A52" w:rsidP="00DB47D6">
      <w:pPr>
        <w:pStyle w:val="a7"/>
      </w:pPr>
      <w:r w:rsidRPr="000B5A52">
        <w:rPr>
          <w:b/>
          <w:shadow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margin-left:215.05pt;margin-top:200.5pt;width:80.25pt;height:18pt;flip:y;z-index:251799552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0B5A52">
        <w:rPr>
          <w:b/>
          <w:shadow/>
          <w:noProof/>
          <w:sz w:val="40"/>
          <w:szCs w:val="40"/>
          <w:lang w:eastAsia="ru-RU"/>
        </w:rPr>
        <w:pict>
          <v:shape id="_x0000_s1120" type="#_x0000_t32" style="position:absolute;margin-left:377.8pt;margin-top:193pt;width:83.25pt;height:21pt;z-index:251800576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0B5A52">
        <w:rPr>
          <w:b/>
          <w:shadow/>
          <w:noProof/>
          <w:sz w:val="40"/>
          <w:szCs w:val="40"/>
          <w:lang w:eastAsia="ru-RU"/>
        </w:rPr>
        <w:pict>
          <v:shape id="_x0000_s1122" type="#_x0000_t32" style="position:absolute;margin-left:377.8pt;margin-top:66.25pt;width:83.25pt;height:18pt;z-index:251802624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0B5A52">
        <w:rPr>
          <w:b/>
          <w:shadow/>
          <w:noProof/>
          <w:sz w:val="40"/>
          <w:szCs w:val="40"/>
          <w:lang w:eastAsia="ru-RU"/>
        </w:rPr>
        <w:pict>
          <v:shape id="_x0000_s1121" type="#_x0000_t32" style="position:absolute;margin-left:215.05pt;margin-top:76.75pt;width:80.25pt;height:21pt;flip:y;z-index:251801600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DB47D6">
        <w:rPr>
          <w:noProof/>
          <w:lang w:eastAsia="ru-RU"/>
        </w:rPr>
        <w:drawing>
          <wp:inline distT="0" distB="0" distL="0" distR="0">
            <wp:extent cx="9829800" cy="4676775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B47D6">
        <w:br w:type="page"/>
      </w:r>
    </w:p>
    <w:p w:rsidR="00E66124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E6612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составил </w:t>
      </w:r>
      <w:r w:rsidR="00E66124">
        <w:rPr>
          <w:rFonts w:ascii="Times New Roman" w:hAnsi="Times New Roman" w:cs="Times New Roman"/>
          <w:b/>
          <w:shadow/>
          <w:color w:val="984806" w:themeColor="accent6" w:themeShade="80"/>
          <w:sz w:val="48"/>
          <w:szCs w:val="48"/>
        </w:rPr>
        <w:t>104359,1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тыс. рублей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13385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-173991</wp:posOffset>
            </wp:positionH>
            <wp:positionV relativeFrom="paragraph">
              <wp:posOffset>-81280</wp:posOffset>
            </wp:positionV>
            <wp:extent cx="8086725" cy="6829654"/>
            <wp:effectExtent l="0" t="0" r="0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682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8E59FD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A05D2B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lastRenderedPageBreak/>
        <w:t xml:space="preserve">Структура налоговых и неналоговых доходов бюджета </w:t>
      </w:r>
      <w:r w:rsidR="00A05D2B" w:rsidRPr="00A05D2B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Миллеровского городского поселения </w:t>
      </w:r>
      <w:r w:rsidRPr="00A05D2B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Миллеровского района в 2015 году составил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Pr="0064180F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265724,9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Pr="00A05D2B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тыс. рублей.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15525" cy="470535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A05D2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96450" cy="4752975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28" type="#_x0000_t106" style="position:absolute;margin-left:214.3pt;margin-top:3.25pt;width:567.9pt;height:197.35pt;z-index:251807744" adj="7822,23647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8502FA" w:rsidRPr="00A05D2B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A05D2B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Формирование и исполнение бюджета на основе муниципальных программ </w:t>
                  </w:r>
                  <w:r w:rsidR="00A05D2B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Миллеровского городского поселения </w:t>
                  </w:r>
                  <w:r w:rsidRPr="00A05D2B"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Миллеровского района</w:t>
                  </w:r>
                </w:p>
                <w:p w:rsidR="008502FA" w:rsidRPr="00763C10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11pt;width:748.45pt;height:136.55pt;z-index:2518056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502FA" w:rsidRPr="006E56CE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Миллеровского городского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2015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A05D2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Миллеровского городского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8 муниципальных программ Миллеровского городского поселения Миллеровского района.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0B5A52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1.8pt;width:637pt;height:100.4pt;z-index:251806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502FA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2015 году </w:t>
                  </w:r>
                </w:p>
                <w:p w:rsidR="008502FA" w:rsidRPr="00AD27B3" w:rsidRDefault="008502FA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207266,0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Pr="004824AB" w:rsidRDefault="00F75C1D" w:rsidP="00F75C1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BD24B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F75C1D" w:rsidRPr="004824AB" w:rsidRDefault="00F75C1D" w:rsidP="00F75C1D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F75C1D" w:rsidRDefault="00F75C1D" w:rsidP="00F75C1D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91700" cy="4295775"/>
            <wp:effectExtent l="0" t="0" r="0" b="0"/>
            <wp:docPr id="5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F75C1D" w:rsidRDefault="000B5A52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30" type="#_x0000_t106" style="position:absolute;margin-left:-8.8pt;margin-top:-11.65pt;width:682.1pt;height:154.05pt;z-index:251811840" adj="10817,28905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8502FA" w:rsidRPr="006E56CE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Дорожный фонд Миллеровского городского поселения</w:t>
                  </w:r>
                  <w:r w:rsidR="0018153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Миллеровского района</w:t>
                  </w:r>
                </w:p>
                <w:p w:rsidR="008502FA" w:rsidRPr="00763C10" w:rsidRDefault="008502FA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129" style="position:absolute;margin-left:28.05pt;margin-top:199.85pt;width:748.45pt;height:285.75pt;z-index:2518108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F06FA" w:rsidRDefault="00FF06FA" w:rsidP="00FF06FA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D81B9D">
                    <w:rPr>
                      <w:rFonts w:ascii="Times New Roman" w:hAnsi="Times New Roman"/>
                      <w:sz w:val="36"/>
                      <w:szCs w:val="36"/>
                    </w:rPr>
                    <w:t>бюджета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– 87364,2 тыс. рублей, в том числе за счет средств федерального и областного бюджетов 53734,7 тыс. рублей, из них:</w:t>
                  </w:r>
                </w:p>
                <w:p w:rsidR="00FF06FA" w:rsidRDefault="00FF06FA" w:rsidP="00FF06FA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Разработка проектной документации на строительство и реконструкцию внутригородских, внутри поселковых автомобильных дорог и тротуаров 443,6 тыс. рублей;</w:t>
                  </w:r>
                </w:p>
                <w:p w:rsidR="00FF06FA" w:rsidRDefault="00FF06FA" w:rsidP="00FF06FA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</w:t>
                  </w:r>
                  <w:r w:rsidRPr="00AF20DC">
                    <w:rPr>
                      <w:rFonts w:ascii="Times New Roman" w:hAnsi="Times New Roman"/>
                      <w:sz w:val="28"/>
                      <w:szCs w:val="28"/>
                    </w:rPr>
                    <w:t>роительство подъездной дороги к детскому дошкольному образовательному учреждению  по ул. Дмитрия Кравцова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15663,5 тыс. рублей;</w:t>
                  </w:r>
                </w:p>
                <w:p w:rsidR="00FF06FA" w:rsidRDefault="00FF06FA" w:rsidP="00FF06FA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030E28">
                    <w:rPr>
                      <w:rFonts w:ascii="Times New Roman" w:hAnsi="Times New Roman"/>
                      <w:sz w:val="28"/>
                      <w:szCs w:val="28"/>
                    </w:rPr>
                    <w:t>троительство автомобильной дороги общегородского значения от ул.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30E28">
                    <w:rPr>
                      <w:rFonts w:ascii="Times New Roman" w:hAnsi="Times New Roman"/>
                      <w:sz w:val="28"/>
                      <w:szCs w:val="28"/>
                    </w:rPr>
                    <w:t>Турген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030E28">
                    <w:rPr>
                      <w:rFonts w:ascii="Times New Roman" w:hAnsi="Times New Roman"/>
                      <w:sz w:val="28"/>
                      <w:szCs w:val="28"/>
                    </w:rPr>
                    <w:t>ва до ул.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30E28">
                    <w:rPr>
                      <w:rFonts w:ascii="Times New Roman" w:hAnsi="Times New Roman"/>
                      <w:sz w:val="28"/>
                      <w:szCs w:val="28"/>
                    </w:rPr>
                    <w:t xml:space="preserve">Московская г.Миллерово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40634,5 тыс. рублей;</w:t>
                  </w:r>
                </w:p>
                <w:p w:rsidR="00FF06FA" w:rsidRDefault="00FF06FA" w:rsidP="00FF06FA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Приобретение светофорных объектов 388,0 тыс. рублей;</w:t>
                  </w:r>
                </w:p>
                <w:p w:rsidR="00FF06FA" w:rsidRPr="00BA7A70" w:rsidRDefault="00FF06FA" w:rsidP="00FF06FA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Ремонт и содержание дорог общего пользования местного значения 30234,6 тыс. рублей.</w:t>
                  </w:r>
                </w:p>
                <w:p w:rsidR="008502FA" w:rsidRPr="00FF06FA" w:rsidRDefault="008502FA" w:rsidP="00FF06FA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</w:p>
    <w:p w:rsidR="00F75C1D" w:rsidRDefault="00815F8A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6585585</wp:posOffset>
            </wp:positionH>
            <wp:positionV relativeFrom="paragraph">
              <wp:posOffset>93980</wp:posOffset>
            </wp:positionV>
            <wp:extent cx="3098800" cy="2324100"/>
            <wp:effectExtent l="19050" t="0" r="635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</w:p>
    <w:p w:rsidR="00D73A8B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расходов бюджета </w:t>
      </w:r>
      <w:r w:rsidR="00815F8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</w:p>
    <w:p w:rsidR="00D73A8B" w:rsidRPr="004824AB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 w:rsidR="008A21B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культуру</w:t>
      </w:r>
    </w:p>
    <w:p w:rsidR="00D73A8B" w:rsidRPr="004824AB" w:rsidRDefault="00347708" w:rsidP="00D73A8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285115</wp:posOffset>
            </wp:positionV>
            <wp:extent cx="4429125" cy="2505075"/>
            <wp:effectExtent l="1905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95" cy="25057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73A8B"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73A8B" w:rsidRDefault="00D73A8B" w:rsidP="00D73A8B">
      <w:pPr>
        <w:pStyle w:val="a7"/>
        <w:rPr>
          <w:rFonts w:ascii="Times New Roman" w:hAnsi="Times New Roman" w:cs="Times New Roman"/>
        </w:rPr>
      </w:pPr>
    </w:p>
    <w:p w:rsidR="00D66FF7" w:rsidRDefault="00347708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53175" cy="44005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66FF7">
        <w:rPr>
          <w:rFonts w:ascii="Times New Roman" w:hAnsi="Times New Roman" w:cs="Times New Roman"/>
        </w:rPr>
        <w:br w:type="page"/>
      </w:r>
    </w:p>
    <w:p w:rsidR="00D66FF7" w:rsidRPr="004824AB" w:rsidRDefault="002330B5" w:rsidP="00D66FF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575945</wp:posOffset>
            </wp:positionV>
            <wp:extent cx="4781550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расходов </w:t>
      </w:r>
      <w:r w:rsidR="00D66FF7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815F8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="00D66FF7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по отрасли</w:t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«Культура»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18415</wp:posOffset>
            </wp:positionV>
            <wp:extent cx="4352925" cy="2886075"/>
            <wp:effectExtent l="19050" t="0" r="9525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0B5" w:rsidRPr="004824AB" w:rsidRDefault="002330B5" w:rsidP="002330B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бюджета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8502F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 w:rsidR="00181536" w:rsidRPr="00181536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с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оци</w:t>
      </w:r>
      <w:bookmarkStart w:id="0" w:name="_GoBack"/>
      <w:bookmarkEnd w:id="0"/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18415</wp:posOffset>
            </wp:positionV>
            <wp:extent cx="6438900" cy="4292600"/>
            <wp:effectExtent l="0" t="0" r="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91" cy="42973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3247D1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75DF0" w:rsidRDefault="00F75DF0" w:rsidP="00F75DF0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  <w:r w:rsidR="008502F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городского поселения</w:t>
      </w:r>
    </w:p>
    <w:p w:rsidR="00F75DF0" w:rsidRDefault="00F75DF0" w:rsidP="00F75DF0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социальную политику</w:t>
      </w:r>
      <w:r w:rsidR="004C4CD7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 w:rsidR="004C4CD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2015 году</w:t>
      </w:r>
    </w:p>
    <w:p w:rsidR="00F75DF0" w:rsidRDefault="00A55766" w:rsidP="00F75DF0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6522085</wp:posOffset>
            </wp:positionH>
            <wp:positionV relativeFrom="paragraph">
              <wp:posOffset>142240</wp:posOffset>
            </wp:positionV>
            <wp:extent cx="2705100" cy="1704975"/>
            <wp:effectExtent l="19050" t="0" r="0" b="0"/>
            <wp:wrapNone/>
            <wp:docPr id="33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56515</wp:posOffset>
            </wp:positionV>
            <wp:extent cx="3171825" cy="1866900"/>
            <wp:effectExtent l="19050" t="0" r="9525" b="0"/>
            <wp:wrapNone/>
            <wp:docPr id="32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142240</wp:posOffset>
            </wp:positionV>
            <wp:extent cx="3171825" cy="1781175"/>
            <wp:effectExtent l="19050" t="0" r="9525" b="0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36576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E414E" w:rsidRDefault="001E0D5C" w:rsidP="001E0D5C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3C416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  <w:r w:rsidR="003C416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3C416E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211085,9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E519E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3C416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2013-2015 гг.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19050" t="0" r="190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FA465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3C416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2015 году.</w:t>
      </w:r>
    </w:p>
    <w:p w:rsidR="001E0D5C" w:rsidRDefault="000B5A52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9" style="position:absolute;margin-left:218.2pt;margin-top:15pt;width:259.85pt;height:124.95pt;z-index:2517575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8502FA" w:rsidRPr="00ED6F57" w:rsidRDefault="00FA4655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услугами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81272,3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39,21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0B5A52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90" style="position:absolute;margin-left:431.65pt;margin-top:-17.05pt;width:270.5pt;height:78.15pt;z-index:251758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502FA" w:rsidRPr="000D698C" w:rsidRDefault="00FA4655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Защита населения и территории от ЧС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8" style="position:absolute;margin-left:423.85pt;margin-top:49.1pt;width:278.3pt;height:85.65pt;z-index:25175654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8502FA" w:rsidRPr="00ED6F57" w:rsidRDefault="00FA4655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Охрана окружающей среды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454,0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253.65pt;margin-top:106.85pt;width:277.5pt;height:60.4pt;z-index:25175552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18312,1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8,84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6" style="position:absolute;margin-left:440.1pt;margin-top:140.4pt;width:320.2pt;height:60.4pt;z-index:25175449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Обеспечение жильем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4126,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1,99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5" style="position:absolute;margin-left:243.15pt;margin-top:180.55pt;width:358.3pt;height:67.95pt;z-index:2517534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502FA" w:rsidRPr="00972786" w:rsidRDefault="00FA4655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Информационное общество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751,2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299.85pt;margin-top:240.85pt;width:460.45pt;height:67.95pt;z-index:25175244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87364,2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42,15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126.15pt;margin-top:292.75pt;width:634.15pt;height:102.8pt;z-index:25175142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8502FA" w:rsidRPr="00972786" w:rsidRDefault="00FA4655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8502FA" w:rsidRPr="00972786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FA46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14956,2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F06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7,22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0B5A52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1.1pt;margin-top:19.1pt;width:254.25pt;height:145.85pt;z-index:251759616" adj="8678,26406">
            <v:textbox>
              <w:txbxContent>
                <w:p w:rsidR="008502FA" w:rsidRDefault="008502FA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8502FA" w:rsidRDefault="00FA4655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207266,0</w:t>
                  </w:r>
                  <w:r w:rsidR="008502F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FA465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Миллеровского городского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131E03" w:rsidSect="00763C10">
      <w:headerReference w:type="default" r:id="rId33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DB2" w:rsidRDefault="000D5DB2" w:rsidP="00763C10">
      <w:pPr>
        <w:spacing w:after="0" w:line="240" w:lineRule="auto"/>
      </w:pPr>
      <w:r>
        <w:separator/>
      </w:r>
    </w:p>
  </w:endnote>
  <w:endnote w:type="continuationSeparator" w:id="0">
    <w:p w:rsidR="000D5DB2" w:rsidRDefault="000D5DB2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DB2" w:rsidRDefault="000D5DB2" w:rsidP="00763C10">
      <w:pPr>
        <w:spacing w:after="0" w:line="240" w:lineRule="auto"/>
      </w:pPr>
      <w:r>
        <w:separator/>
      </w:r>
    </w:p>
  </w:footnote>
  <w:footnote w:type="continuationSeparator" w:id="0">
    <w:p w:rsidR="000D5DB2" w:rsidRDefault="000D5DB2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2FA" w:rsidRDefault="000B5A52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8502FA" w:rsidRPr="00F75C1D" w:rsidRDefault="000B5A52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8502FA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E965E1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4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8502FA" w:rsidRPr="00F75C1D" w:rsidRDefault="008502FA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8502FA" w:rsidRPr="00A05D2B" w:rsidRDefault="00A05D2B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Администрация </w:t>
                </w:r>
                <w:r w:rsidR="008502FA" w:rsidRPr="00A05D2B">
                  <w:rPr>
                    <w:rFonts w:ascii="Times New Roman" w:hAnsi="Times New Roman" w:cs="Times New Roman"/>
                    <w:sz w:val="24"/>
                    <w:szCs w:val="24"/>
                  </w:rPr>
                  <w:t>Миллеровско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го</w:t>
                </w:r>
                <w:r w:rsidR="008502FA" w:rsidRPr="00A05D2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городско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го</w:t>
                </w:r>
                <w:r w:rsidR="008502FA" w:rsidRPr="00A05D2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поселени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я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>
      <o:colormenu v:ext="edit" fillcolor="none [195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487C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5A52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5DB2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36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416E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E82"/>
    <w:rsid w:val="00603FB4"/>
    <w:rsid w:val="006057B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2F"/>
    <w:rsid w:val="007065EB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5F8A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0A5"/>
    <w:rsid w:val="008460E5"/>
    <w:rsid w:val="00846D6C"/>
    <w:rsid w:val="0084741F"/>
    <w:rsid w:val="008502FA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9FD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D2B"/>
    <w:rsid w:val="00A06809"/>
    <w:rsid w:val="00A06DCF"/>
    <w:rsid w:val="00A07DD6"/>
    <w:rsid w:val="00A10D95"/>
    <w:rsid w:val="00A111B7"/>
    <w:rsid w:val="00A139C7"/>
    <w:rsid w:val="00A13C12"/>
    <w:rsid w:val="00A14C03"/>
    <w:rsid w:val="00A1547D"/>
    <w:rsid w:val="00A1577F"/>
    <w:rsid w:val="00A16955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AE4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5FAB"/>
    <w:rsid w:val="00B969F8"/>
    <w:rsid w:val="00B97312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4B3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0A9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546B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5B65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45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124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65E1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655"/>
    <w:rsid w:val="00FA4A5F"/>
    <w:rsid w:val="00FA5056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C7618"/>
    <w:rsid w:val="00FD0131"/>
    <w:rsid w:val="00FD0B7B"/>
    <w:rsid w:val="00FD0CA5"/>
    <w:rsid w:val="00FD0E93"/>
    <w:rsid w:val="00FD12F7"/>
    <w:rsid w:val="00FD2A72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06FA"/>
    <w:rsid w:val="00FF15E1"/>
    <w:rsid w:val="00FF23DF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1951]"/>
    </o:shapedefaults>
    <o:shapelayout v:ext="edit">
      <o:idmap v:ext="edit" data="1"/>
      <o:rules v:ext="edit">
        <o:r id="V:Rule1" type="callout" idref="#_x0000_s1026"/>
        <o:r id="V:Rule6" type="callout" idref="#_x0000_s1128"/>
        <o:r id="V:Rule7" type="callout" idref="#_x0000_s1130"/>
        <o:r id="V:Rule8" type="callout" idref="#_x0000_s1092"/>
        <o:r id="V:Rule9" type="connector" idref="#_x0000_s1122"/>
        <o:r id="V:Rule10" type="connector" idref="#_x0000_s1121"/>
        <o:r id="V:Rule11" type="connector" idref="#_x0000_s1119"/>
        <o:r id="V:Rule12" type="connector" idref="#_x0000_s112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chart" Target="charts/chart9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7.jpeg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8.xml"/><Relationship Id="rId28" Type="http://schemas.openxmlformats.org/officeDocument/2006/relationships/image" Target="media/image13.jpeg"/><Relationship Id="rId10" Type="http://schemas.openxmlformats.org/officeDocument/2006/relationships/chart" Target="charts/chart2.xml"/><Relationship Id="rId19" Type="http://schemas.openxmlformats.org/officeDocument/2006/relationships/chart" Target="charts/chart7.xml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chart" Target="charts/chart1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047528942603124E-2"/>
          <c:y val="2.8250686221474239E-2"/>
          <c:w val="0.72424179535697575"/>
          <c:h val="0.8842006772054258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1.5503875968992316E-2"/>
                  <c:y val="-3.05343511450381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5503875968992298E-2"/>
                  <c:y val="-5.0890585241730466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4211886304909561E-2"/>
                  <c:y val="4.071246819338427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98429.4</c:v>
                </c:pt>
                <c:pt idx="1">
                  <c:v>115566.6</c:v>
                </c:pt>
                <c:pt idx="2">
                  <c:v>100343.6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6795865633074954E-2"/>
                  <c:y val="7.6335877862595469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55038759689922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503875968992298E-2"/>
                  <c:y val="-2.544529262086549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96368.5</c:v>
                </c:pt>
                <c:pt idx="1">
                  <c:v>105657</c:v>
                </c:pt>
                <c:pt idx="2">
                  <c:v>104359.1</c:v>
                </c:pt>
              </c:numCache>
            </c:numRef>
          </c:val>
        </c:ser>
        <c:dLbls/>
        <c:shape val="cylinder"/>
        <c:axId val="69569152"/>
        <c:axId val="69591424"/>
        <c:axId val="0"/>
      </c:bar3DChart>
      <c:catAx>
        <c:axId val="695691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591424"/>
        <c:crosses val="autoZero"/>
        <c:auto val="1"/>
        <c:lblAlgn val="ctr"/>
        <c:lblOffset val="100"/>
      </c:catAx>
      <c:valAx>
        <c:axId val="69591424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9569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54200492380313"/>
          <c:y val="0.25042515677906685"/>
          <c:w val="0.18270605709170107"/>
          <c:h val="0.4966051571797803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2.3379962311066642E-2"/>
          <c:y val="3.5714285714285712E-2"/>
          <c:w val="0.30453492221118833"/>
          <c:h val="0.9126984126984153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564713670969877E-2"/>
                  <c:y val="-1.8187620582885837E-17"/>
                </c:manualLayout>
              </c:layout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7073816617014373E-2"/>
                  <c:y val="-0.15575404636920409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- 4126 тыс. рублей</c:v>
                </c:pt>
                <c:pt idx="1">
                  <c:v>Государственная пенсия за выслугу лет муниципальным служащим - 52.3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4126</c:v>
                </c:pt>
                <c:pt idx="1">
                  <c:v>52.3</c:v>
                </c:pt>
              </c:numCache>
            </c:numRef>
          </c:val>
        </c:ser>
        <c:dLbls/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338697359950301"/>
          <c:y val="0.10272719816272967"/>
          <c:w val="0.55866863712542503"/>
          <c:h val="0.80496227034120738"/>
        </c:manualLayout>
      </c:layout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6005291005291006"/>
          <c:y val="0.10355987055016182"/>
          <c:w val="0.82539682539682535"/>
          <c:h val="0.805825242718447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8253978669333001"/>
                  <c:y val="4.8100705858369674E-2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3544963129608806"/>
                  <c:y val="-0.20542588487118732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0842082239720042E-2"/>
                  <c:y val="0.1129730142955431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4338520184976914E-2"/>
                  <c:y val="-3.4733735952908809E-2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1793629962921303E-2"/>
                  <c:y val="-5.5528476416176129E-2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0357517810273726"/>
                  <c:y val="-2.0469383074688341E-3"/>
                </c:manualLayout>
              </c:layout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9.454443194600691E-2"/>
                  <c:y val="5.0278928726142244E-2"/>
                </c:manualLayout>
              </c:layout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52"/>
                </c:manualLayout>
              </c:layout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78E-2"/>
                  <c:y val="-2.5271666284432892E-2"/>
                </c:manualLayout>
              </c:layout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Жилищно-коммунальное хозяйство - 82351.8 тыс. рублей</c:v>
                </c:pt>
                <c:pt idx="1">
                  <c:v>Национальная экономика - 87818.1 тыс. рублей</c:v>
                </c:pt>
                <c:pt idx="2">
                  <c:v>Национальная безопасность и правоохранительная деятельность - 1205.1 тыс. рублей</c:v>
                </c:pt>
                <c:pt idx="3">
                  <c:v>Общегосударственные вопросы - 20576.4 тыс. рублей</c:v>
                </c:pt>
                <c:pt idx="4">
                  <c:v>Социальная политика - 4178.3 тыс. рублей</c:v>
                </c:pt>
                <c:pt idx="5">
                  <c:v>Культура, кинематография - 14956.2 тыс.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82351.8</c:v>
                </c:pt>
                <c:pt idx="1">
                  <c:v>87818.1</c:v>
                </c:pt>
                <c:pt idx="2">
                  <c:v>1205.0999999999999</c:v>
                </c:pt>
                <c:pt idx="3">
                  <c:v>20576.400000000001</c:v>
                </c:pt>
                <c:pt idx="4">
                  <c:v>4178.3</c:v>
                </c:pt>
                <c:pt idx="5">
                  <c:v>14956.2</c:v>
                </c:pt>
              </c:numCache>
            </c:numRef>
          </c:val>
        </c:ser>
        <c:dLbls/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Pt>
            <c:idx val="1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4844804318488568E-2"/>
                  <c:y val="-6.958942240779401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194049.6</c:v>
                </c:pt>
                <c:pt idx="1">
                  <c:v>216124.79999999999</c:v>
                </c:pt>
                <c:pt idx="2">
                  <c:v>211085.9</c:v>
                </c:pt>
              </c:numCache>
            </c:numRef>
          </c:val>
        </c:ser>
        <c:dLbls/>
        <c:shape val="cylinder"/>
        <c:axId val="72043520"/>
        <c:axId val="72045312"/>
        <c:axId val="0"/>
      </c:bar3DChart>
      <c:catAx>
        <c:axId val="720435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45312"/>
        <c:crosses val="autoZero"/>
        <c:auto val="1"/>
        <c:lblAlgn val="ctr"/>
        <c:lblOffset val="100"/>
      </c:catAx>
      <c:valAx>
        <c:axId val="72045312"/>
        <c:scaling>
          <c:orientation val="minMax"/>
        </c:scaling>
        <c:axPos val="l"/>
        <c:majorGridlines/>
        <c:numFmt formatCode="General" sourceLinked="1"/>
        <c:tickLblPos val="nextTo"/>
        <c:crossAx val="72043520"/>
        <c:crosses val="autoZero"/>
        <c:crossBetween val="between"/>
      </c:valAx>
    </c:plotArea>
    <c:plotVisOnly val="1"/>
    <c:dispBlanksAs val="gap"/>
  </c:chart>
  <c:externalData r:id="rId4"/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5.4193456798385484E-2"/>
                  <c:y val="-3.63790178047125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0415216124549898E-3"/>
                  <c:y val="-7.276816052118956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98516.5</c:v>
                </c:pt>
                <c:pt idx="1">
                  <c:v>115566.6</c:v>
                </c:pt>
                <c:pt idx="2">
                  <c:v>100343.6</c:v>
                </c:pt>
              </c:numCache>
            </c:numRef>
          </c:val>
        </c:ser>
        <c:dLbls/>
        <c:shape val="cylinder"/>
        <c:axId val="69275648"/>
        <c:axId val="69277184"/>
        <c:axId val="0"/>
      </c:bar3DChart>
      <c:catAx>
        <c:axId val="692756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277184"/>
        <c:crosses val="autoZero"/>
        <c:auto val="1"/>
        <c:lblAlgn val="ctr"/>
        <c:lblOffset val="100"/>
      </c:catAx>
      <c:valAx>
        <c:axId val="692771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27564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8536013452415348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2"/>
              <c:layout>
                <c:manualLayout>
                  <c:x val="-5.9889675685899577E-2"/>
                  <c:y val="-9.4162826420890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7503478402810746E-2"/>
                  <c:y val="-2.463931927863861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0496666692576749E-3"/>
                  <c:y val="-2.85151553636440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316209486647338E-2"/>
                  <c:y val="7.6804915514592934E-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3.6714211315885613E-2"/>
                  <c:y val="7.6804915514592934E-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8327283373882302E-2"/>
                  <c:y val="4.992319508448540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- 33.48%</c:v>
                </c:pt>
                <c:pt idx="1">
                  <c:v>Налог на имущество физических лиц - 6.63%</c:v>
                </c:pt>
                <c:pt idx="2">
                  <c:v>Акцизы по подакцизным товарам - 5.81%</c:v>
                </c:pt>
                <c:pt idx="3">
                  <c:v>Земельный налог - 32.34%</c:v>
                </c:pt>
                <c:pt idx="4">
                  <c:v>Налог взимаемый в связи с применением упрощенной системы налогообложения - 8.19%</c:v>
                </c:pt>
                <c:pt idx="5">
                  <c:v>Доходы от использования имущества находящегося в государственной и муниципальной собственности - 4.33%</c:v>
                </c:pt>
                <c:pt idx="6">
                  <c:v>Доходы от продажи материальных и нематериальных активов - 7.81%</c:v>
                </c:pt>
                <c:pt idx="7">
                  <c:v>Штрафы, санкции, возмешения ущерба - 0.75%</c:v>
                </c:pt>
                <c:pt idx="8">
                  <c:v>Остальные доходы - 0.12%</c:v>
                </c:pt>
                <c:pt idx="9">
                  <c:v>Единый сельскохозяйственный налог - 0.55%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34939.599999999999</c:v>
                </c:pt>
                <c:pt idx="1">
                  <c:v>6915.5</c:v>
                </c:pt>
                <c:pt idx="2">
                  <c:v>6067.6</c:v>
                </c:pt>
                <c:pt idx="3">
                  <c:v>33749.4</c:v>
                </c:pt>
                <c:pt idx="4">
                  <c:v>8543.2000000000007</c:v>
                </c:pt>
                <c:pt idx="5">
                  <c:v>4514.1000000000004</c:v>
                </c:pt>
                <c:pt idx="6">
                  <c:v>8150.9</c:v>
                </c:pt>
                <c:pt idx="7">
                  <c:v>779.8</c:v>
                </c:pt>
                <c:pt idx="8">
                  <c:v>124.7</c:v>
                </c:pt>
                <c:pt idx="9">
                  <c:v>574.29999999999995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56813487652641792"/>
          <c:y val="4.3358521717043533E-2"/>
          <c:w val="0.42396778882402847"/>
          <c:h val="0.91328274489882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-1.3427324605572362E-2"/>
                  <c:y val="0.3233132932531740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169184290030132E-2"/>
                  <c:y val="0.32064128256513025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088284659281644E-2"/>
                  <c:y val="0.2859051436205745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148371936891582E-2"/>
                  <c:y val="0.1202404809619241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169184290030132E-2"/>
                  <c:y val="0.1469605878423518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69813.3</c:v>
                </c:pt>
                <c:pt idx="1">
                  <c:v>83907.9</c:v>
                </c:pt>
                <c:pt idx="2">
                  <c:v>96368.5</c:v>
                </c:pt>
                <c:pt idx="3">
                  <c:v>105657</c:v>
                </c:pt>
                <c:pt idx="4">
                  <c:v>104359.1</c:v>
                </c:pt>
              </c:numCache>
            </c:numRef>
          </c:val>
        </c:ser>
        <c:dLbls/>
        <c:shape val="box"/>
        <c:axId val="70433792"/>
        <c:axId val="70435584"/>
        <c:axId val="0"/>
      </c:bar3DChart>
      <c:catAx>
        <c:axId val="70433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435584"/>
        <c:crosses val="autoZero"/>
        <c:auto val="1"/>
        <c:lblAlgn val="ctr"/>
        <c:lblOffset val="100"/>
      </c:catAx>
      <c:valAx>
        <c:axId val="70435584"/>
        <c:scaling>
          <c:orientation val="minMax"/>
        </c:scaling>
        <c:delete val="1"/>
        <c:axPos val="l"/>
        <c:majorGridlines/>
        <c:numFmt formatCode="0.0" sourceLinked="1"/>
        <c:tickLblPos val="none"/>
        <c:crossAx val="7043379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1.4089016970861316E-2"/>
          <c:y val="2.9689608636977092E-2"/>
          <c:w val="0.8373358949727826"/>
          <c:h val="0.9406207827260458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Неналоговые доходы</c:v>
                </c:pt>
                <c:pt idx="2">
                  <c:v>Единый налог на вмененный доход для отдельных видов деятельности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  <c:pt idx="6">
                  <c:v>Налог взимаемый в связи с применением упрощеннной системы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34939.599999999999</c:v>
                </c:pt>
                <c:pt idx="1">
                  <c:v>13569.5</c:v>
                </c:pt>
                <c:pt idx="2">
                  <c:v>33749.4</c:v>
                </c:pt>
                <c:pt idx="3">
                  <c:v>6067.6</c:v>
                </c:pt>
                <c:pt idx="4">
                  <c:v>6915.5</c:v>
                </c:pt>
                <c:pt idx="5">
                  <c:v>574.29999999999995</c:v>
                </c:pt>
                <c:pt idx="6">
                  <c:v>8543.2000000000007</c:v>
                </c:pt>
              </c:numCache>
            </c:numRef>
          </c:val>
        </c:ser>
        <c:dLbls/>
        <c:axId val="70971776"/>
        <c:axId val="70973312"/>
      </c:barChart>
      <c:catAx>
        <c:axId val="70971776"/>
        <c:scaling>
          <c:orientation val="minMax"/>
        </c:scaling>
        <c:delete val="1"/>
        <c:axPos val="l"/>
        <c:numFmt formatCode="General" sourceLinked="0"/>
        <c:tickLblPos val="none"/>
        <c:crossAx val="70973312"/>
        <c:crosses val="autoZero"/>
        <c:auto val="1"/>
        <c:lblAlgn val="ctr"/>
        <c:lblOffset val="100"/>
      </c:catAx>
      <c:valAx>
        <c:axId val="70973312"/>
        <c:scaling>
          <c:orientation val="minMax"/>
        </c:scaling>
        <c:delete val="1"/>
        <c:axPos val="b"/>
        <c:numFmt formatCode="General" sourceLinked="1"/>
        <c:tickLblPos val="none"/>
        <c:crossAx val="70971776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218280967306272E-3"/>
                  <c:y val="4.5220711047482716E-3"/>
                </c:manualLayout>
              </c:layout>
              <c:showVal val="1"/>
              <c:showCatName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4154371480263992E-2"/>
                  <c:y val="-6.7902266762109281E-2"/>
                </c:manualLayout>
              </c:layout>
              <c:showVal val="1"/>
              <c:showCatName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2515353056596086E-2"/>
                  <c:y val="-5.2086471009305704E-2"/>
                </c:manualLayout>
              </c:layout>
              <c:showVal val="1"/>
              <c:showCatName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9460683433988218"/>
                  <c:y val="0"/>
                </c:manualLayout>
              </c:layout>
              <c:showVal val="1"/>
              <c:showCatName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CatName val="1"/>
            <c:separator>
</c:separator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Единый сельскохозяйственный налог</c:v>
                </c:pt>
                <c:pt idx="2">
                  <c:v>Земельный налог</c:v>
                </c:pt>
                <c:pt idx="3">
                  <c:v>Акцизы по подакцизным товарам</c:v>
                </c:pt>
                <c:pt idx="4">
                  <c:v>Налог на имущество физических лиц</c:v>
                </c:pt>
                <c:pt idx="5">
                  <c:v>Налог, взимаемый в связи с применением упрощенной системы налогообложения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34939.599999999999</c:v>
                </c:pt>
                <c:pt idx="1">
                  <c:v>574.29999999999995</c:v>
                </c:pt>
                <c:pt idx="2">
                  <c:v>33749.4</c:v>
                </c:pt>
                <c:pt idx="3">
                  <c:v>6067.6</c:v>
                </c:pt>
                <c:pt idx="4">
                  <c:v>6915.5</c:v>
                </c:pt>
                <c:pt idx="5">
                  <c:v>8543.2000000000007</c:v>
                </c:pt>
              </c:numCache>
            </c:numRef>
          </c:val>
        </c:ser>
        <c:dLbls/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Миллеровского района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Pt>
            <c:idx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123320.6</c:v>
                </c:pt>
                <c:pt idx="1">
                  <c:v>106443.4</c:v>
                </c:pt>
                <c:pt idx="2">
                  <c:v>126698.2</c:v>
                </c:pt>
                <c:pt idx="3">
                  <c:v>194049.6</c:v>
                </c:pt>
                <c:pt idx="4">
                  <c:v>216124.79999999999</c:v>
                </c:pt>
                <c:pt idx="5">
                  <c:v>211085.9</c:v>
                </c:pt>
              </c:numCache>
            </c:numRef>
          </c:val>
        </c:ser>
        <c:dLbls/>
        <c:overlap val="100"/>
        <c:axId val="71302528"/>
        <c:axId val="71308416"/>
      </c:barChart>
      <c:catAx>
        <c:axId val="713025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308416"/>
        <c:crosses val="autoZero"/>
        <c:auto val="1"/>
        <c:lblAlgn val="ctr"/>
        <c:lblOffset val="100"/>
      </c:catAx>
      <c:valAx>
        <c:axId val="71308416"/>
        <c:scaling>
          <c:orientation val="minMax"/>
        </c:scaling>
        <c:axPos val="l"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130252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6.1969015492253789E-2"/>
                  <c:y val="-2.091503267973859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5962018990504823E-2"/>
                  <c:y val="5.2287581699346532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994502748625715"/>
                  <c:y val="-3.921568627450980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15384.3</c:v>
                </c:pt>
                <c:pt idx="1">
                  <c:v>14130.9</c:v>
                </c:pt>
                <c:pt idx="2">
                  <c:v>14956.2</c:v>
                </c:pt>
              </c:numCache>
            </c:numRef>
          </c:val>
        </c:ser>
        <c:dLbls/>
        <c:shape val="box"/>
        <c:axId val="71359488"/>
        <c:axId val="71521024"/>
        <c:axId val="0"/>
      </c:bar3DChart>
      <c:catAx>
        <c:axId val="71359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21024"/>
        <c:crosses val="autoZero"/>
        <c:auto val="1"/>
        <c:lblAlgn val="ctr"/>
        <c:lblOffset val="100"/>
      </c:catAx>
      <c:valAx>
        <c:axId val="71521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35948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- 13767.8 тыс. рублей</c:v>
                </c:pt>
                <c:pt idx="1">
                  <c:v>Проведение праздничных мероприятий - 970.8 тыс. рублей</c:v>
                </c:pt>
                <c:pt idx="2">
                  <c:v>Другие вопросы в области культуры и кинематографии - 217.6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13767.8</c:v>
                </c:pt>
                <c:pt idx="1">
                  <c:v>970.8</c:v>
                </c:pt>
                <c:pt idx="2">
                  <c:v>217.6</c:v>
                </c:pt>
              </c:numCache>
            </c:numRef>
          </c:val>
        </c:ser>
        <c:dLbls/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51"/>
          <c:y val="3.5023269150179802E-2"/>
          <c:w val="0.41435414323209652"/>
          <c:h val="0.9299531676187536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1343669250646087E-2"/>
                  <c:y val="0.1560975609756097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9612403100775311E-2"/>
                  <c:y val="0.2146341463414637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082687338501518E-2"/>
                  <c:y val="0.16260162601626016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15096.7</c:v>
                </c:pt>
                <c:pt idx="1">
                  <c:v>14575.9</c:v>
                </c:pt>
                <c:pt idx="2">
                  <c:v>4178.3</c:v>
                </c:pt>
              </c:numCache>
            </c:numRef>
          </c:val>
        </c:ser>
        <c:dLbls/>
        <c:shape val="cylinder"/>
        <c:axId val="71595904"/>
        <c:axId val="71597440"/>
        <c:axId val="0"/>
      </c:bar3DChart>
      <c:catAx>
        <c:axId val="715959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97440"/>
        <c:crosses val="autoZero"/>
        <c:auto val="1"/>
        <c:lblAlgn val="ctr"/>
        <c:lblOffset val="100"/>
      </c:catAx>
      <c:valAx>
        <c:axId val="71597440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7159590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194979,9</a:t>
          </a:r>
        </a:p>
      </cdr:txBody>
    </cdr:sp>
  </cdr:relSizeAnchor>
  <cdr:relSizeAnchor xmlns:cdr="http://schemas.openxmlformats.org/drawingml/2006/chartDrawing">
    <cdr:from>
      <cdr:x>0.40213</cdr:x>
      <cdr:y>0.03053</cdr:y>
    </cdr:from>
    <cdr:to>
      <cdr:x>0.49806</cdr:x>
      <cdr:y>0.09542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952875" y="15240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221223,6</a:t>
          </a:r>
        </a:p>
      </cdr:txBody>
    </cdr:sp>
  </cdr:relSizeAnchor>
  <cdr:relSizeAnchor xmlns:cdr="http://schemas.openxmlformats.org/drawingml/2006/chartDrawing">
    <cdr:from>
      <cdr:x>0.60174</cdr:x>
      <cdr:y>0.02481</cdr:y>
    </cdr:from>
    <cdr:to>
      <cdr:x>0.69767</cdr:x>
      <cdr:y>0.08969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915025" y="123825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204702,7</a:t>
          </a:r>
        </a:p>
      </cdr:txBody>
    </cdr:sp>
  </cdr:relSizeAnchor>
  <cdr:relSizeAnchor xmlns:cdr="http://schemas.openxmlformats.org/drawingml/2006/chartDrawing">
    <cdr:from>
      <cdr:x>0.28488</cdr:x>
      <cdr:y>0.0687</cdr:y>
    </cdr:from>
    <cdr:to>
      <cdr:x>0.38663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 rot="21004927">
          <a:off x="2800313" y="342889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113,6%</a:t>
          </a:r>
        </a:p>
      </cdr:txBody>
    </cdr:sp>
  </cdr:relSizeAnchor>
  <cdr:relSizeAnchor xmlns:cdr="http://schemas.openxmlformats.org/drawingml/2006/chartDrawing">
    <cdr:from>
      <cdr:x>0.49903</cdr:x>
      <cdr:y>0.06679</cdr:y>
    </cdr:from>
    <cdr:to>
      <cdr:x>0.60078</cdr:x>
      <cdr:y>0.16412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 rot="469688">
          <a:off x="4905365" y="333356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92,5%</a:t>
          </a:r>
        </a:p>
      </cdr:txBody>
    </cdr:sp>
  </cdr:relSizeAnchor>
  <cdr:relSizeAnchor xmlns:cdr="http://schemas.openxmlformats.org/drawingml/2006/chartDrawing">
    <cdr:from>
      <cdr:x>0.29554</cdr:x>
      <cdr:y>0.23664</cdr:y>
    </cdr:from>
    <cdr:to>
      <cdr:x>0.36725</cdr:x>
      <cdr:y>0.28244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905125" y="1181100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117,4%</a:t>
          </a:r>
        </a:p>
      </cdr:txBody>
    </cdr:sp>
  </cdr:relSizeAnchor>
  <cdr:relSizeAnchor xmlns:cdr="http://schemas.openxmlformats.org/drawingml/2006/chartDrawing">
    <cdr:from>
      <cdr:x>0.31105</cdr:x>
      <cdr:y>0.55153</cdr:y>
    </cdr:from>
    <cdr:to>
      <cdr:x>0.38275</cdr:x>
      <cdr:y>0.59733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3057525" y="2752725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109,4%</a:t>
          </a:r>
        </a:p>
      </cdr:txBody>
    </cdr:sp>
  </cdr:relSizeAnchor>
  <cdr:relSizeAnchor xmlns:cdr="http://schemas.openxmlformats.org/drawingml/2006/chartDrawing">
    <cdr:from>
      <cdr:x>0.50969</cdr:x>
      <cdr:y>0.22519</cdr:y>
    </cdr:from>
    <cdr:to>
      <cdr:x>0.5814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5010150" y="1123950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86,8%</a:t>
          </a:r>
        </a:p>
      </cdr:txBody>
    </cdr:sp>
  </cdr:relSizeAnchor>
  <cdr:relSizeAnchor xmlns:cdr="http://schemas.openxmlformats.org/drawingml/2006/chartDrawing">
    <cdr:from>
      <cdr:x>0.50678</cdr:x>
      <cdr:y>0.55344</cdr:y>
    </cdr:from>
    <cdr:to>
      <cdr:x>0.57849</cdr:x>
      <cdr:y>0.59924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981527" y="276225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98,8%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0.08549</cdr:x>
      <cdr:y>0.06883</cdr:y>
    </cdr:from>
    <cdr:to>
      <cdr:x>0.98559</cdr:x>
      <cdr:y>0.13968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47725" y="323849"/>
          <a:ext cx="89249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Налог, взимаемый в связи с применением упрощеннной системы</a:t>
          </a:r>
        </a:p>
      </cdr:txBody>
    </cdr:sp>
  </cdr:relSizeAnchor>
  <cdr:relSizeAnchor xmlns:cdr="http://schemas.openxmlformats.org/drawingml/2006/chartDrawing">
    <cdr:from>
      <cdr:x>0.08357</cdr:x>
      <cdr:y>0.19636</cdr:y>
    </cdr:from>
    <cdr:to>
      <cdr:x>0.98367</cdr:x>
      <cdr:y>0.2753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28675" y="92392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0.08357</cdr:x>
      <cdr:y>0.33198</cdr:y>
    </cdr:from>
    <cdr:to>
      <cdr:x>0.98367</cdr:x>
      <cdr:y>0.40688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28675" y="1562099"/>
          <a:ext cx="89249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0.08453</cdr:x>
      <cdr:y>0.46964</cdr:y>
    </cdr:from>
    <cdr:to>
      <cdr:x>0.98463</cdr:x>
      <cdr:y>0.54453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38200" y="2209799"/>
          <a:ext cx="89249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0.08357</cdr:x>
      <cdr:y>0.60526</cdr:y>
    </cdr:from>
    <cdr:to>
      <cdr:x>0.98367</cdr:x>
      <cdr:y>0.68421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28675" y="284797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0.08453</cdr:x>
      <cdr:y>0.73887</cdr:y>
    </cdr:from>
    <cdr:to>
      <cdr:x>0.98463</cdr:x>
      <cdr:y>0.81579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38200" y="3476625"/>
          <a:ext cx="892492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0.95344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200" y="4105275"/>
          <a:ext cx="89249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НДФЛ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0.18872</cdr:x>
      <cdr:y>0.46126</cdr:y>
    </cdr:from>
    <cdr:to>
      <cdr:x>0.28015</cdr:x>
      <cdr:y>0.53771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78144">
          <a:off x="1847851" y="1981455"/>
          <a:ext cx="895255" cy="32841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0.34144</cdr:x>
      <cdr:y>0.45428</cdr:y>
    </cdr:from>
    <cdr:to>
      <cdr:x>0.43286</cdr:x>
      <cdr:y>0.53072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343322" y="1951495"/>
          <a:ext cx="895157" cy="32836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0.48315</cdr:x>
      <cdr:y>0.29593</cdr:y>
    </cdr:from>
    <cdr:to>
      <cdr:x>0.59168</cdr:x>
      <cdr:y>0.38668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0033781">
          <a:off x="4730886" y="1271265"/>
          <a:ext cx="1062685" cy="3898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0.64397</cdr:x>
      <cdr:y>0.15521</cdr:y>
    </cdr:from>
    <cdr:to>
      <cdr:x>0.7354</cdr:x>
      <cdr:y>0.23131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305517" y="666750"/>
          <a:ext cx="895255" cy="32690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0.78989</cdr:x>
      <cdr:y>0.12932</cdr:y>
    </cdr:from>
    <cdr:to>
      <cdr:x>0.88132</cdr:x>
      <cdr:y>0.20577</cdr:y>
    </cdr:to>
    <cdr:pic>
      <cdr:nvPicPr>
        <cdr:cNvPr id="11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812685">
          <a:off x="7734321" y="555533"/>
          <a:ext cx="895255" cy="32841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0.19455</cdr:x>
      <cdr:y>0.51313</cdr:y>
    </cdr:from>
    <cdr:to>
      <cdr:x>0.28794</cdr:x>
      <cdr:y>0.58556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1904982" y="2204272"/>
          <a:ext cx="914447" cy="311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86,3%</a:t>
          </a:r>
        </a:p>
      </cdr:txBody>
    </cdr:sp>
  </cdr:relSizeAnchor>
  <cdr:relSizeAnchor xmlns:cdr="http://schemas.openxmlformats.org/drawingml/2006/chartDrawing">
    <cdr:from>
      <cdr:x>0.35019</cdr:x>
      <cdr:y>0.51846</cdr:y>
    </cdr:from>
    <cdr:to>
      <cdr:x>0.44358</cdr:x>
      <cdr:y>0.5909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3428955" y="2227167"/>
          <a:ext cx="914447" cy="311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119,0%</a:t>
          </a:r>
        </a:p>
      </cdr:txBody>
    </cdr:sp>
  </cdr:relSizeAnchor>
  <cdr:relSizeAnchor xmlns:cdr="http://schemas.openxmlformats.org/drawingml/2006/chartDrawing">
    <cdr:from>
      <cdr:x>0.51751</cdr:x>
      <cdr:y>0.36657</cdr:y>
    </cdr:from>
    <cdr:to>
      <cdr:x>0.61089</cdr:x>
      <cdr:y>0.439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5067331" y="1574720"/>
          <a:ext cx="914349" cy="311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153,2%</a:t>
          </a:r>
        </a:p>
      </cdr:txBody>
    </cdr:sp>
  </cdr:relSizeAnchor>
  <cdr:relSizeAnchor xmlns:cdr="http://schemas.openxmlformats.org/drawingml/2006/chartDrawing">
    <cdr:from>
      <cdr:x>0.65565</cdr:x>
      <cdr:y>0.20955</cdr:y>
    </cdr:from>
    <cdr:to>
      <cdr:x>0.74903</cdr:x>
      <cdr:y>0.28199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6419888" y="900183"/>
          <a:ext cx="914349" cy="311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111,4%</a:t>
          </a:r>
        </a:p>
      </cdr:txBody>
    </cdr:sp>
  </cdr:relSizeAnchor>
  <cdr:relSizeAnchor xmlns:cdr="http://schemas.openxmlformats.org/drawingml/2006/chartDrawing">
    <cdr:from>
      <cdr:x>0.79085</cdr:x>
      <cdr:y>0.17962</cdr:y>
    </cdr:from>
    <cdr:to>
      <cdr:x>0.88424</cdr:x>
      <cdr:y>0.25205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7743776" y="771612"/>
          <a:ext cx="914447" cy="311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97,7%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0.21428</cdr:x>
      <cdr:y>0.44818</cdr:y>
    </cdr:from>
    <cdr:to>
      <cdr:x>0.44196</cdr:x>
      <cdr:y>0.67227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1591" y="1523992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14956,2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0.32287</cdr:x>
      <cdr:y>0.19624</cdr:y>
    </cdr:from>
    <cdr:to>
      <cdr:x>0.46154</cdr:x>
      <cdr:y>0.53653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3038473" y="895350"/>
          <a:ext cx="1304927" cy="155256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0.58806</cdr:x>
      <cdr:y>0.15908</cdr:y>
    </cdr:from>
    <cdr:to>
      <cdr:x>0.72267</cdr:x>
      <cdr:y>0.26305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5534024" y="725796"/>
          <a:ext cx="1266825" cy="47435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0.30162</cdr:x>
      <cdr:y>0.31941</cdr:y>
    </cdr:from>
    <cdr:to>
      <cdr:x>0.37652</cdr:x>
      <cdr:y>0.37787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838455" y="1457317"/>
          <a:ext cx="704861" cy="266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111,4%</a:t>
          </a:r>
        </a:p>
      </cdr:txBody>
    </cdr:sp>
  </cdr:relSizeAnchor>
  <cdr:relSizeAnchor xmlns:cdr="http://schemas.openxmlformats.org/drawingml/2006/chartDrawing">
    <cdr:from>
      <cdr:x>0.6083</cdr:x>
      <cdr:y>0.11482</cdr:y>
    </cdr:from>
    <cdr:to>
      <cdr:x>0.68016</cdr:x>
      <cdr:y>0.17119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724525" y="523875"/>
          <a:ext cx="6762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97,7%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0.35254</cdr:x>
      <cdr:y>0.22574</cdr:y>
    </cdr:from>
    <cdr:to>
      <cdr:x>0.48152</cdr:x>
      <cdr:y>0.47658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3458882" y="923925"/>
          <a:ext cx="1265518" cy="1026644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0.59647</cdr:x>
      <cdr:y>0.18274</cdr:y>
    </cdr:from>
    <cdr:to>
      <cdr:x>0.73393</cdr:x>
      <cdr:y>0.47243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5852196" y="747928"/>
          <a:ext cx="1348703" cy="118564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0.32104</cdr:x>
      <cdr:y>0.26615</cdr:y>
    </cdr:from>
    <cdr:to>
      <cdr:x>0.46083</cdr:x>
      <cdr:y>0.34739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9333923">
          <a:off x="3149858" y="1089320"/>
          <a:ext cx="1371533" cy="332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17050,1 тыс.  рублей</a:t>
          </a:r>
        </a:p>
      </cdr:txBody>
    </cdr:sp>
  </cdr:relSizeAnchor>
  <cdr:relSizeAnchor xmlns:cdr="http://schemas.openxmlformats.org/drawingml/2006/chartDrawing">
    <cdr:from>
      <cdr:x>0.61454</cdr:x>
      <cdr:y>0.21686</cdr:y>
    </cdr:from>
    <cdr:to>
      <cdr:x>0.75434</cdr:x>
      <cdr:y>0.2981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116262">
          <a:off x="6029456" y="887567"/>
          <a:ext cx="1371631" cy="332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15223 тыс. 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E0939-DE59-4D76-B4AE-52EF74F5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18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2016-04-15T07:23:00Z</cp:lastPrinted>
  <dcterms:created xsi:type="dcterms:W3CDTF">2016-04-14T06:43:00Z</dcterms:created>
  <dcterms:modified xsi:type="dcterms:W3CDTF">2016-04-26T14:54:00Z</dcterms:modified>
</cp:coreProperties>
</file>