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2E9" w:rsidRDefault="000732E9" w:rsidP="000732E9">
      <w:pPr>
        <w:jc w:val="center"/>
        <w:rPr>
          <w:b/>
          <w:sz w:val="32"/>
          <w:szCs w:val="32"/>
        </w:rPr>
      </w:pPr>
      <w:r w:rsidRPr="00ED612D">
        <w:rPr>
          <w:b/>
          <w:sz w:val="32"/>
          <w:szCs w:val="32"/>
        </w:rPr>
        <w:t>АДМИНИСТРАЦИЯ</w:t>
      </w:r>
    </w:p>
    <w:p w:rsidR="000732E9" w:rsidRDefault="000732E9" w:rsidP="000732E9">
      <w:pPr>
        <w:jc w:val="center"/>
        <w:rPr>
          <w:b/>
          <w:sz w:val="32"/>
          <w:szCs w:val="32"/>
        </w:rPr>
      </w:pPr>
      <w:r>
        <w:rPr>
          <w:b/>
          <w:sz w:val="32"/>
          <w:szCs w:val="32"/>
        </w:rPr>
        <w:t xml:space="preserve">МИЛЛЕРОВСКОГО </w:t>
      </w:r>
      <w:r w:rsidRPr="00ED612D">
        <w:rPr>
          <w:b/>
          <w:sz w:val="32"/>
          <w:szCs w:val="32"/>
        </w:rPr>
        <w:t xml:space="preserve"> ГОРОДСКОГО ПОСЕЛЕНИЯ</w:t>
      </w:r>
    </w:p>
    <w:p w:rsidR="000732E9" w:rsidRPr="00ED612D" w:rsidRDefault="000732E9" w:rsidP="000732E9">
      <w:pPr>
        <w:jc w:val="center"/>
        <w:rPr>
          <w:b/>
          <w:sz w:val="32"/>
          <w:szCs w:val="32"/>
        </w:rPr>
      </w:pPr>
    </w:p>
    <w:p w:rsidR="000732E9" w:rsidRDefault="000732E9" w:rsidP="000732E9">
      <w:pPr>
        <w:jc w:val="center"/>
        <w:rPr>
          <w:b/>
          <w:sz w:val="44"/>
          <w:szCs w:val="44"/>
        </w:rPr>
      </w:pPr>
      <w:r w:rsidRPr="00ED612D">
        <w:rPr>
          <w:b/>
          <w:sz w:val="44"/>
          <w:szCs w:val="44"/>
        </w:rPr>
        <w:t>ПОСТАНОВЛЕНИЕ</w:t>
      </w:r>
      <w:r w:rsidR="005C0092">
        <w:rPr>
          <w:b/>
          <w:sz w:val="44"/>
          <w:szCs w:val="44"/>
        </w:rPr>
        <w:t xml:space="preserve">   ПРОЕКТ</w:t>
      </w:r>
    </w:p>
    <w:p w:rsidR="000732E9" w:rsidRDefault="000732E9" w:rsidP="000732E9">
      <w:pPr>
        <w:rPr>
          <w:sz w:val="28"/>
        </w:rPr>
      </w:pPr>
    </w:p>
    <w:p w:rsidR="00A93A89" w:rsidRDefault="00A93A89" w:rsidP="000732E9">
      <w:pPr>
        <w:rPr>
          <w:sz w:val="28"/>
        </w:rPr>
      </w:pPr>
    </w:p>
    <w:p w:rsidR="00A93A89" w:rsidRPr="00A93A89" w:rsidRDefault="005C0092" w:rsidP="00A93A89">
      <w:pPr>
        <w:tabs>
          <w:tab w:val="left" w:pos="1035"/>
          <w:tab w:val="left" w:pos="4080"/>
          <w:tab w:val="left" w:pos="7275"/>
        </w:tabs>
        <w:jc w:val="center"/>
        <w:rPr>
          <w:b/>
          <w:sz w:val="28"/>
        </w:rPr>
      </w:pPr>
      <w:r>
        <w:rPr>
          <w:b/>
          <w:sz w:val="28"/>
        </w:rPr>
        <w:t xml:space="preserve">                      </w:t>
      </w:r>
      <w:r w:rsidR="00A93A89">
        <w:rPr>
          <w:b/>
          <w:sz w:val="28"/>
        </w:rPr>
        <w:tab/>
        <w:t xml:space="preserve"> №              </w:t>
      </w:r>
      <w:r w:rsidR="00A93A89">
        <w:rPr>
          <w:b/>
          <w:sz w:val="28"/>
        </w:rPr>
        <w:tab/>
        <w:t xml:space="preserve">    г. Миллерово</w:t>
      </w:r>
    </w:p>
    <w:p w:rsidR="00A93A89" w:rsidRDefault="00A93A89" w:rsidP="000732E9">
      <w:pPr>
        <w:rPr>
          <w:sz w:val="28"/>
        </w:rPr>
      </w:pPr>
    </w:p>
    <w:p w:rsidR="00CF68B3" w:rsidRDefault="00CF68B3" w:rsidP="000732E9">
      <w:pPr>
        <w:widowControl w:val="0"/>
        <w:autoSpaceDE w:val="0"/>
        <w:autoSpaceDN w:val="0"/>
        <w:adjustRightInd w:val="0"/>
        <w:spacing w:line="235" w:lineRule="auto"/>
        <w:outlineLvl w:val="0"/>
        <w:rPr>
          <w:b/>
          <w:sz w:val="28"/>
          <w:szCs w:val="28"/>
        </w:rPr>
      </w:pPr>
      <w:r>
        <w:rPr>
          <w:b/>
          <w:sz w:val="28"/>
          <w:szCs w:val="28"/>
        </w:rPr>
        <w:t>Об утверждении бюджетного</w:t>
      </w:r>
    </w:p>
    <w:p w:rsidR="00F25F29" w:rsidRDefault="00F25F29" w:rsidP="000732E9">
      <w:pPr>
        <w:widowControl w:val="0"/>
        <w:autoSpaceDE w:val="0"/>
        <w:autoSpaceDN w:val="0"/>
        <w:adjustRightInd w:val="0"/>
        <w:spacing w:line="235" w:lineRule="auto"/>
        <w:outlineLvl w:val="0"/>
        <w:rPr>
          <w:b/>
          <w:sz w:val="28"/>
          <w:szCs w:val="28"/>
        </w:rPr>
      </w:pPr>
      <w:r>
        <w:rPr>
          <w:b/>
          <w:sz w:val="28"/>
          <w:szCs w:val="28"/>
        </w:rPr>
        <w:t>п</w:t>
      </w:r>
      <w:r w:rsidR="00CF68B3">
        <w:rPr>
          <w:b/>
          <w:sz w:val="28"/>
          <w:szCs w:val="28"/>
        </w:rPr>
        <w:t>рогноза Миллеровского</w:t>
      </w:r>
      <w:r w:rsidR="000732E9" w:rsidRPr="001D058C">
        <w:rPr>
          <w:b/>
          <w:sz w:val="28"/>
          <w:szCs w:val="28"/>
        </w:rPr>
        <w:t xml:space="preserve"> </w:t>
      </w:r>
      <w:r>
        <w:rPr>
          <w:b/>
          <w:sz w:val="28"/>
          <w:szCs w:val="28"/>
        </w:rPr>
        <w:t>городского</w:t>
      </w:r>
    </w:p>
    <w:p w:rsidR="000732E9" w:rsidRPr="001D058C" w:rsidRDefault="00F25F29" w:rsidP="000732E9">
      <w:pPr>
        <w:widowControl w:val="0"/>
        <w:autoSpaceDE w:val="0"/>
        <w:autoSpaceDN w:val="0"/>
        <w:adjustRightInd w:val="0"/>
        <w:spacing w:line="235" w:lineRule="auto"/>
        <w:outlineLvl w:val="0"/>
        <w:rPr>
          <w:b/>
          <w:bCs/>
          <w:sz w:val="28"/>
          <w:szCs w:val="28"/>
        </w:rPr>
      </w:pPr>
      <w:r>
        <w:rPr>
          <w:b/>
          <w:sz w:val="28"/>
          <w:szCs w:val="28"/>
        </w:rPr>
        <w:t xml:space="preserve">поселения на период 2017-2022 </w:t>
      </w:r>
      <w:r w:rsidR="000732E9" w:rsidRPr="001D058C">
        <w:rPr>
          <w:b/>
          <w:sz w:val="28"/>
          <w:szCs w:val="28"/>
        </w:rPr>
        <w:t>годов</w:t>
      </w:r>
    </w:p>
    <w:p w:rsidR="000732E9" w:rsidRPr="00521E3F" w:rsidRDefault="000732E9" w:rsidP="000732E9">
      <w:pPr>
        <w:widowControl w:val="0"/>
        <w:autoSpaceDE w:val="0"/>
        <w:autoSpaceDN w:val="0"/>
        <w:spacing w:line="235" w:lineRule="auto"/>
        <w:jc w:val="center"/>
        <w:rPr>
          <w:sz w:val="28"/>
          <w:szCs w:val="28"/>
        </w:rPr>
      </w:pPr>
    </w:p>
    <w:p w:rsidR="000732E9" w:rsidRDefault="00367DE1" w:rsidP="000732E9">
      <w:pPr>
        <w:widowControl w:val="0"/>
        <w:ind w:firstLine="709"/>
        <w:jc w:val="both"/>
        <w:rPr>
          <w:sz w:val="28"/>
          <w:szCs w:val="28"/>
        </w:rPr>
      </w:pPr>
      <w:r w:rsidRPr="00A12B44">
        <w:rPr>
          <w:sz w:val="28"/>
          <w:szCs w:val="28"/>
        </w:rPr>
        <w:t xml:space="preserve">В соответствии со статьей 170.1 Бюджетного кодекса Российской Федерации, решением Собрания депутатов Миллеровского </w:t>
      </w:r>
      <w:r>
        <w:rPr>
          <w:sz w:val="28"/>
          <w:szCs w:val="28"/>
        </w:rPr>
        <w:t>городского поселения</w:t>
      </w:r>
      <w:r w:rsidRPr="00A12B44">
        <w:rPr>
          <w:sz w:val="28"/>
          <w:szCs w:val="28"/>
        </w:rPr>
        <w:t xml:space="preserve"> от </w:t>
      </w:r>
      <w:r>
        <w:rPr>
          <w:sz w:val="28"/>
          <w:szCs w:val="28"/>
        </w:rPr>
        <w:t>07.06.2016 № 216</w:t>
      </w:r>
      <w:r w:rsidRPr="00A12B44">
        <w:rPr>
          <w:sz w:val="28"/>
          <w:szCs w:val="28"/>
        </w:rPr>
        <w:t xml:space="preserve"> «Об утверждении Положения о бюджетном процессе в Миллеровском </w:t>
      </w:r>
      <w:r>
        <w:rPr>
          <w:sz w:val="28"/>
          <w:szCs w:val="28"/>
        </w:rPr>
        <w:t>городском поселении</w:t>
      </w:r>
      <w:r w:rsidRPr="00A12B44">
        <w:rPr>
          <w:sz w:val="28"/>
          <w:szCs w:val="28"/>
        </w:rPr>
        <w:t xml:space="preserve">», постановлением Администрации Миллеровского </w:t>
      </w:r>
      <w:r>
        <w:rPr>
          <w:sz w:val="28"/>
          <w:szCs w:val="28"/>
        </w:rPr>
        <w:t>городского поселения</w:t>
      </w:r>
      <w:r w:rsidRPr="00A12B44">
        <w:rPr>
          <w:b/>
          <w:kern w:val="2"/>
          <w:sz w:val="28"/>
          <w:szCs w:val="28"/>
        </w:rPr>
        <w:t xml:space="preserve"> </w:t>
      </w:r>
      <w:r w:rsidRPr="00A12B44">
        <w:rPr>
          <w:kern w:val="2"/>
          <w:sz w:val="28"/>
          <w:szCs w:val="28"/>
        </w:rPr>
        <w:t xml:space="preserve">от 31.12.2015 № </w:t>
      </w:r>
      <w:r>
        <w:rPr>
          <w:kern w:val="2"/>
          <w:sz w:val="28"/>
          <w:szCs w:val="28"/>
        </w:rPr>
        <w:t>535</w:t>
      </w:r>
      <w:r w:rsidRPr="00A12B44">
        <w:rPr>
          <w:kern w:val="2"/>
          <w:sz w:val="28"/>
          <w:szCs w:val="28"/>
        </w:rPr>
        <w:t xml:space="preserve"> «Об утверждении </w:t>
      </w:r>
      <w:r w:rsidRPr="00A12B44">
        <w:rPr>
          <w:sz w:val="28"/>
          <w:szCs w:val="28"/>
        </w:rPr>
        <w:t xml:space="preserve">Правил разработки и утверждения бюджетного прогноза </w:t>
      </w:r>
      <w:r>
        <w:rPr>
          <w:sz w:val="28"/>
          <w:szCs w:val="28"/>
        </w:rPr>
        <w:t>муниципального образования «</w:t>
      </w:r>
      <w:r w:rsidRPr="00A12B44">
        <w:rPr>
          <w:sz w:val="28"/>
          <w:szCs w:val="28"/>
        </w:rPr>
        <w:t>Миллеровско</w:t>
      </w:r>
      <w:r>
        <w:rPr>
          <w:sz w:val="28"/>
          <w:szCs w:val="28"/>
        </w:rPr>
        <w:t>е</w:t>
      </w:r>
      <w:r w:rsidRPr="00A12B44">
        <w:rPr>
          <w:sz w:val="28"/>
          <w:szCs w:val="28"/>
        </w:rPr>
        <w:t xml:space="preserve"> </w:t>
      </w:r>
      <w:r>
        <w:rPr>
          <w:sz w:val="28"/>
          <w:szCs w:val="28"/>
        </w:rPr>
        <w:t>городское поселение»</w:t>
      </w:r>
      <w:r w:rsidRPr="00A12B44">
        <w:rPr>
          <w:sz w:val="28"/>
          <w:szCs w:val="28"/>
        </w:rPr>
        <w:t xml:space="preserve"> на долгосрочный период»,</w:t>
      </w:r>
      <w:r w:rsidRPr="00A12B44">
        <w:rPr>
          <w:b/>
          <w:kern w:val="2"/>
          <w:sz w:val="28"/>
          <w:szCs w:val="28"/>
        </w:rPr>
        <w:t xml:space="preserve"> </w:t>
      </w:r>
      <w:r w:rsidRPr="00A12B44">
        <w:rPr>
          <w:sz w:val="28"/>
          <w:szCs w:val="28"/>
        </w:rPr>
        <w:t xml:space="preserve">в целях обеспечения долгосрочного бюджетного планирования в Миллеровском </w:t>
      </w:r>
      <w:r w:rsidR="00036042">
        <w:rPr>
          <w:sz w:val="28"/>
          <w:szCs w:val="28"/>
        </w:rPr>
        <w:t xml:space="preserve">городском поселении </w:t>
      </w:r>
      <w:r w:rsidR="000732E9" w:rsidRPr="00627AD1">
        <w:rPr>
          <w:sz w:val="28"/>
          <w:szCs w:val="28"/>
        </w:rPr>
        <w:t xml:space="preserve">Администрация Миллеровского </w:t>
      </w:r>
      <w:r w:rsidR="000732E9">
        <w:rPr>
          <w:sz w:val="28"/>
          <w:szCs w:val="28"/>
        </w:rPr>
        <w:t>городского поселения</w:t>
      </w:r>
      <w:r w:rsidR="000732E9" w:rsidRPr="00521E3F">
        <w:rPr>
          <w:sz w:val="28"/>
          <w:szCs w:val="28"/>
        </w:rPr>
        <w:t>,</w:t>
      </w:r>
    </w:p>
    <w:p w:rsidR="000732E9" w:rsidRDefault="000732E9" w:rsidP="000732E9">
      <w:pPr>
        <w:pStyle w:val="2"/>
        <w:spacing w:after="0" w:line="240" w:lineRule="auto"/>
        <w:jc w:val="center"/>
        <w:rPr>
          <w:b/>
          <w:sz w:val="28"/>
          <w:szCs w:val="28"/>
        </w:rPr>
      </w:pPr>
      <w:r>
        <w:rPr>
          <w:b/>
          <w:sz w:val="28"/>
          <w:szCs w:val="28"/>
        </w:rPr>
        <w:t xml:space="preserve"> </w:t>
      </w:r>
    </w:p>
    <w:p w:rsidR="000732E9" w:rsidRDefault="000732E9" w:rsidP="000732E9">
      <w:pPr>
        <w:pStyle w:val="2"/>
        <w:spacing w:after="0" w:line="240" w:lineRule="auto"/>
        <w:jc w:val="center"/>
        <w:rPr>
          <w:b/>
          <w:sz w:val="28"/>
          <w:szCs w:val="28"/>
        </w:rPr>
      </w:pPr>
      <w:r w:rsidRPr="009B3F20">
        <w:rPr>
          <w:b/>
          <w:sz w:val="28"/>
          <w:szCs w:val="28"/>
        </w:rPr>
        <w:t>ПОСТАНОВЛЯ</w:t>
      </w:r>
      <w:r>
        <w:rPr>
          <w:b/>
          <w:sz w:val="28"/>
          <w:szCs w:val="28"/>
        </w:rPr>
        <w:t>ЕТ</w:t>
      </w:r>
      <w:r w:rsidRPr="009B3F20">
        <w:rPr>
          <w:b/>
          <w:sz w:val="28"/>
          <w:szCs w:val="28"/>
        </w:rPr>
        <w:t>:</w:t>
      </w:r>
    </w:p>
    <w:p w:rsidR="000732E9" w:rsidRPr="009B3F20" w:rsidRDefault="000732E9" w:rsidP="000732E9">
      <w:pPr>
        <w:pStyle w:val="2"/>
        <w:spacing w:after="0" w:line="240" w:lineRule="auto"/>
        <w:jc w:val="center"/>
        <w:rPr>
          <w:b/>
          <w:color w:val="0000FF"/>
          <w:sz w:val="28"/>
          <w:szCs w:val="28"/>
        </w:rPr>
      </w:pPr>
    </w:p>
    <w:p w:rsidR="009903AD" w:rsidRPr="00A12B44" w:rsidRDefault="009903AD" w:rsidP="009903AD">
      <w:pPr>
        <w:widowControl w:val="0"/>
        <w:autoSpaceDE w:val="0"/>
        <w:autoSpaceDN w:val="0"/>
        <w:adjustRightInd w:val="0"/>
        <w:jc w:val="both"/>
        <w:rPr>
          <w:sz w:val="28"/>
          <w:szCs w:val="28"/>
        </w:rPr>
      </w:pPr>
      <w:r w:rsidRPr="00A12B44">
        <w:rPr>
          <w:sz w:val="28"/>
          <w:szCs w:val="28"/>
        </w:rPr>
        <w:t xml:space="preserve">1. Утвердить бюджетный прогноз Миллеровского </w:t>
      </w:r>
      <w:r>
        <w:rPr>
          <w:sz w:val="28"/>
          <w:szCs w:val="28"/>
        </w:rPr>
        <w:t>городского поселения</w:t>
      </w:r>
      <w:r w:rsidRPr="00A12B44">
        <w:rPr>
          <w:sz w:val="28"/>
          <w:szCs w:val="28"/>
        </w:rPr>
        <w:t xml:space="preserve"> на период 2017 - 2022 годов, согласно приложению.</w:t>
      </w:r>
    </w:p>
    <w:p w:rsidR="009903AD" w:rsidRPr="00A12B44" w:rsidRDefault="009903AD" w:rsidP="009903AD">
      <w:pPr>
        <w:widowControl w:val="0"/>
        <w:autoSpaceDE w:val="0"/>
        <w:autoSpaceDN w:val="0"/>
        <w:jc w:val="both"/>
        <w:rPr>
          <w:sz w:val="28"/>
          <w:szCs w:val="28"/>
        </w:rPr>
      </w:pPr>
      <w:r>
        <w:rPr>
          <w:sz w:val="28"/>
          <w:szCs w:val="28"/>
        </w:rPr>
        <w:t>2</w:t>
      </w:r>
      <w:r w:rsidRPr="00A12B44">
        <w:rPr>
          <w:sz w:val="28"/>
          <w:szCs w:val="28"/>
        </w:rPr>
        <w:t>. Настоящее постановление подлежит официальному опубликованию.</w:t>
      </w:r>
    </w:p>
    <w:p w:rsidR="009903AD" w:rsidRPr="00A12B44" w:rsidRDefault="009903AD" w:rsidP="009903AD">
      <w:pPr>
        <w:widowControl w:val="0"/>
        <w:autoSpaceDE w:val="0"/>
        <w:autoSpaceDN w:val="0"/>
        <w:jc w:val="both"/>
        <w:rPr>
          <w:sz w:val="28"/>
          <w:szCs w:val="28"/>
        </w:rPr>
      </w:pPr>
      <w:r w:rsidRPr="00A12B44">
        <w:rPr>
          <w:sz w:val="28"/>
          <w:szCs w:val="28"/>
        </w:rPr>
        <w:t>3. Настоящее постановление вступает в силу с момента официального опубликования.</w:t>
      </w:r>
    </w:p>
    <w:p w:rsidR="009903AD" w:rsidRPr="009903AD" w:rsidRDefault="009903AD" w:rsidP="009903AD">
      <w:pPr>
        <w:pStyle w:val="ConsPlusNormal"/>
        <w:ind w:firstLine="0"/>
        <w:jc w:val="both"/>
        <w:rPr>
          <w:rFonts w:ascii="Times New Roman" w:hAnsi="Times New Roman" w:cs="Times New Roman"/>
          <w:szCs w:val="28"/>
        </w:rPr>
      </w:pPr>
      <w:r w:rsidRPr="009903AD">
        <w:rPr>
          <w:rFonts w:ascii="Times New Roman" w:hAnsi="Times New Roman" w:cs="Times New Roman"/>
          <w:szCs w:val="28"/>
        </w:rPr>
        <w:t>4. Контроль за исполнением настоящего постановления оставляю за собой.</w:t>
      </w:r>
    </w:p>
    <w:p w:rsidR="009903AD" w:rsidRPr="00A12B44" w:rsidRDefault="009903AD" w:rsidP="009903AD">
      <w:pPr>
        <w:tabs>
          <w:tab w:val="left" w:pos="7655"/>
          <w:tab w:val="left" w:pos="8455"/>
        </w:tabs>
        <w:rPr>
          <w:sz w:val="28"/>
          <w:szCs w:val="28"/>
        </w:rPr>
      </w:pPr>
    </w:p>
    <w:p w:rsidR="000732E9" w:rsidRPr="00627AD1" w:rsidRDefault="000732E9" w:rsidP="000732E9">
      <w:pPr>
        <w:jc w:val="both"/>
        <w:rPr>
          <w:sz w:val="28"/>
          <w:szCs w:val="28"/>
        </w:rPr>
      </w:pPr>
    </w:p>
    <w:p w:rsidR="000732E9" w:rsidRPr="00B702C4" w:rsidRDefault="000732E9" w:rsidP="000732E9">
      <w:pPr>
        <w:tabs>
          <w:tab w:val="left" w:pos="7655"/>
          <w:tab w:val="left" w:pos="8455"/>
        </w:tabs>
        <w:rPr>
          <w:b/>
          <w:sz w:val="28"/>
          <w:szCs w:val="28"/>
        </w:rPr>
      </w:pPr>
      <w:r w:rsidRPr="00B702C4">
        <w:rPr>
          <w:b/>
          <w:sz w:val="28"/>
          <w:szCs w:val="28"/>
        </w:rPr>
        <w:t xml:space="preserve">Глава Администрации </w:t>
      </w:r>
    </w:p>
    <w:p w:rsidR="000732E9" w:rsidRPr="00B702C4" w:rsidRDefault="000732E9" w:rsidP="000732E9">
      <w:pPr>
        <w:tabs>
          <w:tab w:val="left" w:pos="7655"/>
          <w:tab w:val="left" w:pos="8455"/>
        </w:tabs>
        <w:rPr>
          <w:b/>
          <w:sz w:val="28"/>
          <w:szCs w:val="28"/>
        </w:rPr>
      </w:pPr>
      <w:r w:rsidRPr="00B702C4">
        <w:rPr>
          <w:b/>
          <w:sz w:val="28"/>
          <w:szCs w:val="28"/>
        </w:rPr>
        <w:t>Миллеровского городского поселения                                   А.И.Чередниченко</w:t>
      </w:r>
    </w:p>
    <w:p w:rsidR="000732E9" w:rsidRPr="00521E3F" w:rsidRDefault="000732E9" w:rsidP="000732E9">
      <w:pPr>
        <w:tabs>
          <w:tab w:val="left" w:pos="7655"/>
          <w:tab w:val="left" w:pos="8455"/>
        </w:tabs>
        <w:rPr>
          <w:sz w:val="24"/>
          <w:szCs w:val="24"/>
        </w:rPr>
      </w:pPr>
    </w:p>
    <w:p w:rsidR="00D9168F" w:rsidRDefault="00D9168F"/>
    <w:p w:rsidR="00C54E0E" w:rsidRDefault="00C54E0E"/>
    <w:p w:rsidR="00C54E0E" w:rsidRDefault="00C54E0E"/>
    <w:p w:rsidR="00C54E0E" w:rsidRDefault="00C54E0E"/>
    <w:p w:rsidR="00C54E0E" w:rsidRDefault="00C54E0E"/>
    <w:p w:rsidR="00C54E0E" w:rsidRDefault="00C54E0E"/>
    <w:p w:rsidR="00C54E0E" w:rsidRDefault="00C54E0E"/>
    <w:p w:rsidR="00C54E0E" w:rsidRDefault="00C54E0E"/>
    <w:p w:rsidR="00C54E0E" w:rsidRDefault="00C54E0E"/>
    <w:p w:rsidR="00C54E0E" w:rsidRDefault="00C54E0E"/>
    <w:p w:rsidR="00C54E0E" w:rsidRDefault="00C54E0E"/>
    <w:p w:rsidR="00C54E0E" w:rsidRDefault="00C54E0E"/>
    <w:p w:rsidR="00C54E0E" w:rsidRDefault="00C54E0E"/>
    <w:p w:rsidR="00C54E0E" w:rsidRDefault="00C54E0E"/>
    <w:p w:rsidR="00C54E0E" w:rsidRPr="00AE7540" w:rsidRDefault="00C54E0E" w:rsidP="00C54E0E">
      <w:pPr>
        <w:widowControl w:val="0"/>
        <w:autoSpaceDE w:val="0"/>
        <w:autoSpaceDN w:val="0"/>
        <w:adjustRightInd w:val="0"/>
        <w:jc w:val="right"/>
        <w:rPr>
          <w:sz w:val="28"/>
          <w:szCs w:val="28"/>
        </w:rPr>
      </w:pPr>
      <w:r w:rsidRPr="00AE7540">
        <w:rPr>
          <w:sz w:val="28"/>
          <w:szCs w:val="28"/>
        </w:rPr>
        <w:t xml:space="preserve">Приложение </w:t>
      </w:r>
    </w:p>
    <w:p w:rsidR="00C54E0E" w:rsidRPr="00AE7540" w:rsidRDefault="00C54E0E" w:rsidP="00C54E0E">
      <w:pPr>
        <w:widowControl w:val="0"/>
        <w:autoSpaceDE w:val="0"/>
        <w:autoSpaceDN w:val="0"/>
        <w:adjustRightInd w:val="0"/>
        <w:jc w:val="right"/>
        <w:rPr>
          <w:sz w:val="28"/>
          <w:szCs w:val="28"/>
        </w:rPr>
      </w:pPr>
      <w:r>
        <w:rPr>
          <w:sz w:val="28"/>
          <w:szCs w:val="28"/>
        </w:rPr>
        <w:t>к</w:t>
      </w:r>
      <w:r w:rsidRPr="00AE7540">
        <w:rPr>
          <w:sz w:val="28"/>
          <w:szCs w:val="28"/>
        </w:rPr>
        <w:t xml:space="preserve"> постановлению Администрации</w:t>
      </w:r>
    </w:p>
    <w:p w:rsidR="00C54E0E" w:rsidRPr="00AE7540" w:rsidRDefault="00C54E0E" w:rsidP="00C54E0E">
      <w:pPr>
        <w:widowControl w:val="0"/>
        <w:autoSpaceDE w:val="0"/>
        <w:autoSpaceDN w:val="0"/>
        <w:adjustRightInd w:val="0"/>
        <w:jc w:val="right"/>
        <w:rPr>
          <w:sz w:val="28"/>
          <w:szCs w:val="28"/>
        </w:rPr>
      </w:pPr>
      <w:r w:rsidRPr="00AE7540">
        <w:rPr>
          <w:sz w:val="28"/>
          <w:szCs w:val="28"/>
        </w:rPr>
        <w:t>Миллеровского городского поселения</w:t>
      </w:r>
    </w:p>
    <w:p w:rsidR="00C54E0E" w:rsidRPr="00AE7540" w:rsidRDefault="00C54E0E" w:rsidP="00C54E0E">
      <w:pPr>
        <w:widowControl w:val="0"/>
        <w:autoSpaceDE w:val="0"/>
        <w:autoSpaceDN w:val="0"/>
        <w:adjustRightInd w:val="0"/>
        <w:jc w:val="right"/>
        <w:rPr>
          <w:sz w:val="28"/>
          <w:szCs w:val="28"/>
        </w:rPr>
      </w:pPr>
      <w:r>
        <w:rPr>
          <w:sz w:val="28"/>
          <w:szCs w:val="28"/>
        </w:rPr>
        <w:t>о</w:t>
      </w:r>
      <w:r w:rsidRPr="00AE7540">
        <w:rPr>
          <w:sz w:val="28"/>
          <w:szCs w:val="28"/>
        </w:rPr>
        <w:t xml:space="preserve">т </w:t>
      </w:r>
      <w:r w:rsidR="00D53062">
        <w:rPr>
          <w:sz w:val="28"/>
          <w:szCs w:val="28"/>
        </w:rPr>
        <w:t xml:space="preserve">  </w:t>
      </w:r>
      <w:r w:rsidR="00B356E8">
        <w:rPr>
          <w:sz w:val="28"/>
          <w:szCs w:val="28"/>
        </w:rPr>
        <w:t>__________</w:t>
      </w:r>
      <w:r w:rsidR="00D53062">
        <w:rPr>
          <w:sz w:val="28"/>
          <w:szCs w:val="28"/>
        </w:rPr>
        <w:t xml:space="preserve">    </w:t>
      </w:r>
      <w:r w:rsidRPr="00AE7540">
        <w:rPr>
          <w:sz w:val="28"/>
          <w:szCs w:val="28"/>
        </w:rPr>
        <w:t>№</w:t>
      </w:r>
      <w:r w:rsidR="00D53062">
        <w:rPr>
          <w:sz w:val="28"/>
          <w:szCs w:val="28"/>
        </w:rPr>
        <w:t xml:space="preserve">   </w:t>
      </w:r>
      <w:r w:rsidR="00B356E8">
        <w:rPr>
          <w:sz w:val="28"/>
          <w:szCs w:val="28"/>
        </w:rPr>
        <w:t>___</w:t>
      </w:r>
      <w:bookmarkStart w:id="0" w:name="_GoBack"/>
      <w:bookmarkEnd w:id="0"/>
    </w:p>
    <w:p w:rsidR="00C54E0E" w:rsidRPr="00C90027" w:rsidRDefault="00C54E0E" w:rsidP="00C54E0E">
      <w:pPr>
        <w:widowControl w:val="0"/>
        <w:autoSpaceDE w:val="0"/>
        <w:autoSpaceDN w:val="0"/>
        <w:adjustRightInd w:val="0"/>
        <w:jc w:val="right"/>
        <w:rPr>
          <w:b/>
          <w:sz w:val="28"/>
          <w:szCs w:val="28"/>
        </w:rPr>
      </w:pPr>
    </w:p>
    <w:p w:rsidR="00C54E0E" w:rsidRDefault="00C54E0E" w:rsidP="00C54E0E">
      <w:pPr>
        <w:widowControl w:val="0"/>
        <w:autoSpaceDE w:val="0"/>
        <w:autoSpaceDN w:val="0"/>
        <w:adjustRightInd w:val="0"/>
        <w:jc w:val="center"/>
        <w:rPr>
          <w:b/>
          <w:sz w:val="28"/>
          <w:szCs w:val="28"/>
        </w:rPr>
      </w:pPr>
      <w:r w:rsidRPr="00C90027">
        <w:rPr>
          <w:b/>
          <w:sz w:val="28"/>
          <w:szCs w:val="28"/>
        </w:rPr>
        <w:t xml:space="preserve">Бюджетный прогноз Миллеровского </w:t>
      </w:r>
      <w:r>
        <w:rPr>
          <w:b/>
          <w:sz w:val="28"/>
          <w:szCs w:val="28"/>
        </w:rPr>
        <w:t>городского поселения</w:t>
      </w:r>
    </w:p>
    <w:p w:rsidR="00C54E0E" w:rsidRPr="00C90027" w:rsidRDefault="00C54E0E" w:rsidP="00C54E0E">
      <w:pPr>
        <w:widowControl w:val="0"/>
        <w:autoSpaceDE w:val="0"/>
        <w:autoSpaceDN w:val="0"/>
        <w:adjustRightInd w:val="0"/>
        <w:jc w:val="center"/>
        <w:rPr>
          <w:b/>
          <w:sz w:val="28"/>
          <w:szCs w:val="28"/>
        </w:rPr>
      </w:pPr>
      <w:r w:rsidRPr="00C90027">
        <w:rPr>
          <w:b/>
          <w:sz w:val="28"/>
          <w:szCs w:val="28"/>
        </w:rPr>
        <w:t xml:space="preserve"> на период 2017-2022 годов</w:t>
      </w:r>
    </w:p>
    <w:p w:rsidR="00C54E0E" w:rsidRPr="00C90027" w:rsidRDefault="00C54E0E" w:rsidP="00C54E0E">
      <w:pPr>
        <w:autoSpaceDE w:val="0"/>
        <w:autoSpaceDN w:val="0"/>
        <w:adjustRightInd w:val="0"/>
        <w:ind w:left="1069"/>
        <w:rPr>
          <w:kern w:val="2"/>
          <w:sz w:val="28"/>
          <w:szCs w:val="28"/>
        </w:rPr>
      </w:pPr>
    </w:p>
    <w:p w:rsidR="00C54E0E" w:rsidRPr="00C90027" w:rsidRDefault="00C54E0E" w:rsidP="00C54E0E">
      <w:pPr>
        <w:spacing w:line="276" w:lineRule="auto"/>
        <w:ind w:firstLine="709"/>
        <w:jc w:val="both"/>
        <w:rPr>
          <w:sz w:val="28"/>
          <w:szCs w:val="28"/>
        </w:rPr>
      </w:pPr>
      <w:r w:rsidRPr="00C90027">
        <w:rPr>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C54E0E" w:rsidRPr="00C90027" w:rsidRDefault="00C54E0E" w:rsidP="00C54E0E">
      <w:pPr>
        <w:autoSpaceDE w:val="0"/>
        <w:autoSpaceDN w:val="0"/>
        <w:adjustRightInd w:val="0"/>
        <w:spacing w:line="276" w:lineRule="auto"/>
        <w:ind w:firstLine="709"/>
        <w:jc w:val="both"/>
        <w:rPr>
          <w:sz w:val="28"/>
          <w:szCs w:val="28"/>
        </w:rPr>
      </w:pPr>
      <w:r w:rsidRPr="00C90027">
        <w:rPr>
          <w:sz w:val="28"/>
          <w:szCs w:val="28"/>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C90027">
        <w:rPr>
          <w:sz w:val="28"/>
          <w:szCs w:val="28"/>
          <w:vertAlign w:val="superscript"/>
        </w:rPr>
        <w:t xml:space="preserve">1 </w:t>
      </w:r>
      <w:r w:rsidRPr="00C90027">
        <w:rPr>
          <w:sz w:val="28"/>
          <w:szCs w:val="28"/>
        </w:rPr>
        <w:t xml:space="preserve">«Долгосрочное бюджетное планирование». </w:t>
      </w:r>
    </w:p>
    <w:p w:rsidR="00C54E0E" w:rsidRPr="00C90027" w:rsidRDefault="00C54E0E" w:rsidP="00C54E0E">
      <w:pPr>
        <w:autoSpaceDE w:val="0"/>
        <w:autoSpaceDN w:val="0"/>
        <w:adjustRightInd w:val="0"/>
        <w:spacing w:line="276" w:lineRule="auto"/>
        <w:ind w:firstLine="709"/>
        <w:jc w:val="both"/>
        <w:rPr>
          <w:sz w:val="28"/>
          <w:szCs w:val="28"/>
        </w:rPr>
      </w:pPr>
      <w:r w:rsidRPr="00C90027">
        <w:rPr>
          <w:sz w:val="28"/>
          <w:szCs w:val="28"/>
        </w:rPr>
        <w:t xml:space="preserve">На региональном уровне принят Областной закон от 20.10.2015 № 416-ЗС «О стратегическом планировании в Ростовской области». </w:t>
      </w:r>
      <w:r>
        <w:rPr>
          <w:sz w:val="28"/>
          <w:szCs w:val="28"/>
        </w:rPr>
        <w:t>Решение Собрания депутатов Миллеровского городского поселения от 07.06.2016 № 216 дополнено статьей 16 «Долгосрочное бюджетное планирование».</w:t>
      </w:r>
    </w:p>
    <w:p w:rsidR="00C54E0E" w:rsidRPr="00C90027" w:rsidRDefault="00C54E0E" w:rsidP="00C54E0E">
      <w:pPr>
        <w:autoSpaceDE w:val="0"/>
        <w:autoSpaceDN w:val="0"/>
        <w:adjustRightInd w:val="0"/>
        <w:spacing w:line="276" w:lineRule="auto"/>
        <w:ind w:firstLine="709"/>
        <w:jc w:val="both"/>
        <w:rPr>
          <w:sz w:val="28"/>
          <w:szCs w:val="28"/>
        </w:rPr>
      </w:pPr>
      <w:r w:rsidRPr="00C90027">
        <w:rPr>
          <w:sz w:val="28"/>
          <w:szCs w:val="28"/>
        </w:rPr>
        <w:t xml:space="preserve">Постановлением Администрации Миллеровского </w:t>
      </w:r>
      <w:r>
        <w:rPr>
          <w:sz w:val="28"/>
          <w:szCs w:val="28"/>
        </w:rPr>
        <w:t>городского поселения</w:t>
      </w:r>
      <w:r w:rsidRPr="00C90027">
        <w:rPr>
          <w:sz w:val="28"/>
          <w:szCs w:val="28"/>
        </w:rPr>
        <w:t xml:space="preserve"> от 31.12.2015 № </w:t>
      </w:r>
      <w:r>
        <w:rPr>
          <w:sz w:val="28"/>
          <w:szCs w:val="28"/>
        </w:rPr>
        <w:t>535</w:t>
      </w:r>
      <w:r w:rsidRPr="00C90027">
        <w:rPr>
          <w:sz w:val="28"/>
          <w:szCs w:val="28"/>
        </w:rPr>
        <w:t xml:space="preserve"> утверждены Правила разработки и утверждения бюджетного прогноза </w:t>
      </w:r>
      <w:r>
        <w:rPr>
          <w:sz w:val="28"/>
          <w:szCs w:val="28"/>
        </w:rPr>
        <w:t>муниципального образования «</w:t>
      </w:r>
      <w:r w:rsidRPr="00C90027">
        <w:rPr>
          <w:sz w:val="28"/>
          <w:szCs w:val="28"/>
        </w:rPr>
        <w:t>Миллеровско</w:t>
      </w:r>
      <w:r>
        <w:rPr>
          <w:sz w:val="28"/>
          <w:szCs w:val="28"/>
        </w:rPr>
        <w:t>е</w:t>
      </w:r>
      <w:r w:rsidRPr="00C90027">
        <w:rPr>
          <w:sz w:val="28"/>
          <w:szCs w:val="28"/>
        </w:rPr>
        <w:t xml:space="preserve"> </w:t>
      </w:r>
      <w:r>
        <w:rPr>
          <w:sz w:val="28"/>
          <w:szCs w:val="28"/>
        </w:rPr>
        <w:t>городское поселение»</w:t>
      </w:r>
      <w:r w:rsidRPr="00C90027">
        <w:rPr>
          <w:sz w:val="28"/>
          <w:szCs w:val="28"/>
        </w:rPr>
        <w:t xml:space="preserve"> на долгосрочный период.</w:t>
      </w:r>
    </w:p>
    <w:p w:rsidR="00C54E0E" w:rsidRPr="00A12B44" w:rsidRDefault="00C54E0E" w:rsidP="00C54E0E">
      <w:pPr>
        <w:autoSpaceDE w:val="0"/>
        <w:autoSpaceDN w:val="0"/>
        <w:adjustRightInd w:val="0"/>
        <w:spacing w:line="276" w:lineRule="auto"/>
        <w:ind w:firstLine="709"/>
        <w:jc w:val="both"/>
        <w:rPr>
          <w:sz w:val="28"/>
          <w:szCs w:val="28"/>
        </w:rPr>
      </w:pPr>
      <w:r>
        <w:rPr>
          <w:sz w:val="28"/>
          <w:szCs w:val="28"/>
        </w:rPr>
        <w:t>В соответствии с у</w:t>
      </w:r>
      <w:r w:rsidRPr="00C90027">
        <w:rPr>
          <w:sz w:val="28"/>
          <w:szCs w:val="28"/>
        </w:rPr>
        <w:t xml:space="preserve">казанными Правилами, бюджетный прогноз Миллеровского </w:t>
      </w:r>
      <w:r>
        <w:rPr>
          <w:sz w:val="28"/>
          <w:szCs w:val="28"/>
        </w:rPr>
        <w:t>городского поселения</w:t>
      </w:r>
      <w:r w:rsidRPr="00C90027">
        <w:rPr>
          <w:sz w:val="28"/>
          <w:szCs w:val="28"/>
        </w:rPr>
        <w:t xml:space="preserve"> на период </w:t>
      </w:r>
      <w:r>
        <w:rPr>
          <w:sz w:val="28"/>
          <w:szCs w:val="28"/>
        </w:rPr>
        <w:t xml:space="preserve">2017-2022 годов </w:t>
      </w:r>
      <w:r w:rsidRPr="00A12B44">
        <w:rPr>
          <w:sz w:val="28"/>
          <w:szCs w:val="28"/>
        </w:rPr>
        <w:t xml:space="preserve">содержит информацию об основных параметрах долгосрочного прогноза социально-экономического развития Миллеровского </w:t>
      </w:r>
      <w:r>
        <w:rPr>
          <w:sz w:val="28"/>
          <w:szCs w:val="28"/>
        </w:rPr>
        <w:t>городского поселения</w:t>
      </w:r>
      <w:r w:rsidRPr="00A12B44">
        <w:rPr>
          <w:sz w:val="28"/>
          <w:szCs w:val="28"/>
        </w:rPr>
        <w:t xml:space="preserve">, прогноз основных характеристик бюджета Миллеровского </w:t>
      </w:r>
      <w:r>
        <w:rPr>
          <w:sz w:val="28"/>
          <w:szCs w:val="28"/>
        </w:rPr>
        <w:t>городского поселения</w:t>
      </w:r>
      <w:r w:rsidRPr="00A12B44">
        <w:rPr>
          <w:sz w:val="28"/>
          <w:szCs w:val="28"/>
        </w:rPr>
        <w:t xml:space="preserve">, показатели финансового обеспечения муниципальных программ Миллеровского </w:t>
      </w:r>
      <w:r>
        <w:rPr>
          <w:sz w:val="28"/>
          <w:szCs w:val="28"/>
        </w:rPr>
        <w:t>городского поселения</w:t>
      </w:r>
      <w:r w:rsidRPr="00A12B44">
        <w:rPr>
          <w:sz w:val="28"/>
          <w:szCs w:val="28"/>
        </w:rPr>
        <w:t xml:space="preserve"> на период их действия, а также основные подходы к формированию бюджетной политики, согласно приложению к настоящему бюджетному прогнозу Миллеровского </w:t>
      </w:r>
      <w:r>
        <w:rPr>
          <w:sz w:val="28"/>
          <w:szCs w:val="28"/>
        </w:rPr>
        <w:t>городского поселения</w:t>
      </w:r>
      <w:r w:rsidRPr="00A12B44">
        <w:rPr>
          <w:sz w:val="28"/>
          <w:szCs w:val="28"/>
        </w:rPr>
        <w:t xml:space="preserve"> на период 2017-2022 годов.</w:t>
      </w:r>
    </w:p>
    <w:p w:rsidR="00C54E0E" w:rsidRPr="00A12B44" w:rsidRDefault="00C54E0E" w:rsidP="00C54E0E">
      <w:pPr>
        <w:autoSpaceDE w:val="0"/>
        <w:autoSpaceDN w:val="0"/>
        <w:adjustRightInd w:val="0"/>
        <w:spacing w:line="276" w:lineRule="auto"/>
        <w:ind w:firstLine="709"/>
        <w:jc w:val="both"/>
        <w:rPr>
          <w:sz w:val="28"/>
          <w:szCs w:val="28"/>
        </w:rPr>
      </w:pPr>
      <w:r w:rsidRPr="00A12B44">
        <w:rPr>
          <w:sz w:val="28"/>
          <w:szCs w:val="28"/>
        </w:rPr>
        <w:t xml:space="preserve">На период 2017-2019 годов параметры бюджетного прогноза сформированы с учетом решения Собрания депутатов Миллеровского </w:t>
      </w:r>
      <w:r>
        <w:rPr>
          <w:sz w:val="28"/>
          <w:szCs w:val="28"/>
        </w:rPr>
        <w:t>городского поселения</w:t>
      </w:r>
      <w:r w:rsidRPr="00A12B44">
        <w:rPr>
          <w:sz w:val="28"/>
          <w:szCs w:val="28"/>
        </w:rPr>
        <w:t xml:space="preserve"> от 26.12.2016 № </w:t>
      </w:r>
      <w:r>
        <w:rPr>
          <w:sz w:val="28"/>
          <w:szCs w:val="28"/>
        </w:rPr>
        <w:t>16</w:t>
      </w:r>
      <w:r w:rsidRPr="00A12B44">
        <w:rPr>
          <w:sz w:val="28"/>
          <w:szCs w:val="28"/>
        </w:rPr>
        <w:t xml:space="preserve"> «О бюджете Миллеровского </w:t>
      </w:r>
      <w:r>
        <w:rPr>
          <w:sz w:val="28"/>
          <w:szCs w:val="28"/>
        </w:rPr>
        <w:t>городского поселения</w:t>
      </w:r>
      <w:r w:rsidRPr="00A12B44">
        <w:rPr>
          <w:sz w:val="28"/>
          <w:szCs w:val="28"/>
        </w:rPr>
        <w:t xml:space="preserve"> на 2017 год и на плановый период 2018 и 2019 годов. </w:t>
      </w:r>
    </w:p>
    <w:p w:rsidR="00C54E0E" w:rsidRPr="00C90027" w:rsidRDefault="00C54E0E" w:rsidP="00C54E0E">
      <w:pPr>
        <w:autoSpaceDE w:val="0"/>
        <w:autoSpaceDN w:val="0"/>
        <w:adjustRightInd w:val="0"/>
        <w:spacing w:line="276" w:lineRule="auto"/>
        <w:ind w:firstLine="709"/>
        <w:jc w:val="both"/>
        <w:rPr>
          <w:rFonts w:eastAsia="Calibri"/>
          <w:sz w:val="28"/>
          <w:szCs w:val="28"/>
          <w:lang w:eastAsia="en-US"/>
        </w:rPr>
        <w:sectPr w:rsidR="00C54E0E" w:rsidRPr="00C90027" w:rsidSect="00C54E0E">
          <w:footerReference w:type="even" r:id="rId7"/>
          <w:footerReference w:type="default" r:id="rId8"/>
          <w:pgSz w:w="11907" w:h="16839" w:code="9"/>
          <w:pgMar w:top="851" w:right="851" w:bottom="1134" w:left="1304" w:header="720" w:footer="720" w:gutter="0"/>
          <w:cols w:space="720"/>
          <w:docGrid w:linePitch="272"/>
        </w:sectPr>
      </w:pPr>
    </w:p>
    <w:p w:rsidR="00C54E0E" w:rsidRDefault="00C54E0E" w:rsidP="00C54E0E">
      <w:pPr>
        <w:autoSpaceDE w:val="0"/>
        <w:autoSpaceDN w:val="0"/>
        <w:adjustRightInd w:val="0"/>
        <w:jc w:val="right"/>
        <w:rPr>
          <w:sz w:val="28"/>
          <w:szCs w:val="28"/>
        </w:rPr>
      </w:pPr>
      <w:r>
        <w:rPr>
          <w:sz w:val="28"/>
          <w:szCs w:val="28"/>
        </w:rPr>
        <w:lastRenderedPageBreak/>
        <w:t xml:space="preserve">Приложение </w:t>
      </w:r>
    </w:p>
    <w:p w:rsidR="00C54E0E" w:rsidRDefault="00C54E0E" w:rsidP="00C54E0E">
      <w:pPr>
        <w:autoSpaceDE w:val="0"/>
        <w:autoSpaceDN w:val="0"/>
        <w:adjustRightInd w:val="0"/>
        <w:jc w:val="right"/>
        <w:rPr>
          <w:sz w:val="28"/>
          <w:szCs w:val="28"/>
        </w:rPr>
      </w:pPr>
      <w:r>
        <w:rPr>
          <w:sz w:val="28"/>
          <w:szCs w:val="28"/>
        </w:rPr>
        <w:t>к бюджетному прогнозу</w:t>
      </w:r>
    </w:p>
    <w:p w:rsidR="00C54E0E" w:rsidRDefault="00C54E0E" w:rsidP="00C54E0E">
      <w:pPr>
        <w:autoSpaceDE w:val="0"/>
        <w:autoSpaceDN w:val="0"/>
        <w:adjustRightInd w:val="0"/>
        <w:jc w:val="right"/>
        <w:rPr>
          <w:sz w:val="28"/>
          <w:szCs w:val="28"/>
        </w:rPr>
      </w:pPr>
      <w:r>
        <w:rPr>
          <w:sz w:val="28"/>
          <w:szCs w:val="28"/>
        </w:rPr>
        <w:t>Миллеровского городского поселения</w:t>
      </w:r>
    </w:p>
    <w:p w:rsidR="00C54E0E" w:rsidRDefault="00C54E0E" w:rsidP="00C54E0E">
      <w:pPr>
        <w:autoSpaceDE w:val="0"/>
        <w:autoSpaceDN w:val="0"/>
        <w:adjustRightInd w:val="0"/>
        <w:jc w:val="right"/>
        <w:rPr>
          <w:sz w:val="28"/>
          <w:szCs w:val="28"/>
        </w:rPr>
      </w:pPr>
      <w:r>
        <w:rPr>
          <w:sz w:val="28"/>
          <w:szCs w:val="28"/>
        </w:rPr>
        <w:t>На период 2017-2022 годов</w:t>
      </w:r>
    </w:p>
    <w:p w:rsidR="00C54E0E" w:rsidRPr="00434EDB" w:rsidRDefault="00C54E0E" w:rsidP="00C54E0E">
      <w:pPr>
        <w:autoSpaceDE w:val="0"/>
        <w:autoSpaceDN w:val="0"/>
        <w:adjustRightInd w:val="0"/>
        <w:jc w:val="right"/>
        <w:rPr>
          <w:sz w:val="28"/>
          <w:szCs w:val="28"/>
        </w:rPr>
      </w:pPr>
    </w:p>
    <w:p w:rsidR="00C54E0E" w:rsidRPr="005F63AA" w:rsidRDefault="00C54E0E" w:rsidP="00C54E0E">
      <w:pPr>
        <w:widowControl w:val="0"/>
        <w:numPr>
          <w:ilvl w:val="0"/>
          <w:numId w:val="1"/>
        </w:numPr>
        <w:autoSpaceDE w:val="0"/>
        <w:autoSpaceDN w:val="0"/>
        <w:adjustRightInd w:val="0"/>
        <w:spacing w:line="252" w:lineRule="auto"/>
        <w:ind w:left="0" w:firstLine="0"/>
        <w:jc w:val="center"/>
        <w:outlineLvl w:val="0"/>
        <w:rPr>
          <w:sz w:val="28"/>
        </w:rPr>
      </w:pPr>
      <w:r w:rsidRPr="005F63AA">
        <w:rPr>
          <w:kern w:val="2"/>
          <w:sz w:val="28"/>
          <w:szCs w:val="28"/>
        </w:rPr>
        <w:t>О</w:t>
      </w:r>
      <w:r w:rsidRPr="005F63AA">
        <w:rPr>
          <w:sz w:val="28"/>
          <w:szCs w:val="28"/>
        </w:rPr>
        <w:t>сновные параметры варианта долгосрочного прогноза социально – экономического развития Миллеровского городского поселения, определенные в качестве базовых для целей долгосрочного бюджетного планирования</w:t>
      </w:r>
    </w:p>
    <w:p w:rsidR="00C54E0E" w:rsidRPr="005F63AA" w:rsidRDefault="00C54E0E" w:rsidP="00C54E0E">
      <w:pPr>
        <w:widowControl w:val="0"/>
        <w:autoSpaceDE w:val="0"/>
        <w:autoSpaceDN w:val="0"/>
        <w:adjustRightInd w:val="0"/>
        <w:spacing w:line="252" w:lineRule="auto"/>
        <w:outlineLvl w:val="0"/>
        <w:rPr>
          <w:sz w:val="28"/>
        </w:rPr>
      </w:pPr>
    </w:p>
    <w:tbl>
      <w:tblPr>
        <w:tblW w:w="5019" w:type="pct"/>
        <w:tblInd w:w="-652" w:type="dxa"/>
        <w:tblLayout w:type="fixed"/>
        <w:tblCellMar>
          <w:left w:w="57" w:type="dxa"/>
          <w:right w:w="57" w:type="dxa"/>
        </w:tblCellMar>
        <w:tblLook w:val="04A0" w:firstRow="1" w:lastRow="0" w:firstColumn="1" w:lastColumn="0" w:noHBand="0" w:noVBand="1"/>
      </w:tblPr>
      <w:tblGrid>
        <w:gridCol w:w="546"/>
        <w:gridCol w:w="2249"/>
        <w:gridCol w:w="1315"/>
        <w:gridCol w:w="1986"/>
        <w:gridCol w:w="1843"/>
        <w:gridCol w:w="1701"/>
        <w:gridCol w:w="1701"/>
        <w:gridCol w:w="1842"/>
        <w:gridCol w:w="1842"/>
      </w:tblGrid>
      <w:tr w:rsidR="00C54E0E" w:rsidRPr="00C90027" w:rsidTr="00C54E0E">
        <w:trPr>
          <w:cantSplit/>
          <w:trHeight w:val="360"/>
        </w:trPr>
        <w:tc>
          <w:tcPr>
            <w:tcW w:w="546" w:type="dxa"/>
            <w:vMerge w:val="restart"/>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bCs/>
                <w:sz w:val="24"/>
                <w:szCs w:val="24"/>
              </w:rPr>
            </w:pPr>
            <w:r w:rsidRPr="00C90027">
              <w:rPr>
                <w:bCs/>
                <w:sz w:val="24"/>
                <w:szCs w:val="24"/>
              </w:rPr>
              <w:t>№</w:t>
            </w:r>
          </w:p>
          <w:p w:rsidR="00C54E0E" w:rsidRPr="00C90027" w:rsidRDefault="00C54E0E" w:rsidP="00C54E0E">
            <w:pPr>
              <w:spacing w:line="252" w:lineRule="auto"/>
              <w:jc w:val="center"/>
              <w:rPr>
                <w:bCs/>
                <w:sz w:val="24"/>
                <w:szCs w:val="24"/>
              </w:rPr>
            </w:pPr>
            <w:r w:rsidRPr="00C90027">
              <w:rPr>
                <w:bCs/>
                <w:sz w:val="24"/>
                <w:szCs w:val="24"/>
              </w:rPr>
              <w:t>п/п</w:t>
            </w:r>
          </w:p>
        </w:tc>
        <w:tc>
          <w:tcPr>
            <w:tcW w:w="2249" w:type="dxa"/>
            <w:vMerge w:val="restart"/>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bCs/>
                <w:sz w:val="24"/>
                <w:szCs w:val="24"/>
              </w:rPr>
            </w:pPr>
            <w:r w:rsidRPr="00C90027">
              <w:rPr>
                <w:bCs/>
                <w:sz w:val="24"/>
                <w:szCs w:val="24"/>
              </w:rPr>
              <w:t>Основные показатели</w:t>
            </w:r>
          </w:p>
        </w:tc>
        <w:tc>
          <w:tcPr>
            <w:tcW w:w="1315" w:type="dxa"/>
            <w:vMerge w:val="restart"/>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bCs/>
                <w:sz w:val="24"/>
                <w:szCs w:val="24"/>
              </w:rPr>
            </w:pPr>
            <w:r w:rsidRPr="00C90027">
              <w:rPr>
                <w:bCs/>
                <w:sz w:val="24"/>
                <w:szCs w:val="24"/>
              </w:rPr>
              <w:t>Единица измерения</w:t>
            </w:r>
          </w:p>
        </w:tc>
        <w:tc>
          <w:tcPr>
            <w:tcW w:w="10915" w:type="dxa"/>
            <w:gridSpan w:val="6"/>
            <w:tcBorders>
              <w:top w:val="single" w:sz="4" w:space="0" w:color="auto"/>
              <w:bottom w:val="single" w:sz="4" w:space="0" w:color="auto"/>
              <w:right w:val="single" w:sz="4" w:space="0" w:color="auto"/>
            </w:tcBorders>
            <w:shd w:val="clear" w:color="auto" w:fill="auto"/>
          </w:tcPr>
          <w:p w:rsidR="00C54E0E" w:rsidRPr="00C90027" w:rsidRDefault="00C54E0E" w:rsidP="00C54E0E">
            <w:pPr>
              <w:spacing w:line="252" w:lineRule="auto"/>
              <w:jc w:val="center"/>
              <w:rPr>
                <w:sz w:val="24"/>
                <w:szCs w:val="24"/>
              </w:rPr>
            </w:pPr>
            <w:r w:rsidRPr="00C90027">
              <w:rPr>
                <w:sz w:val="24"/>
                <w:szCs w:val="24"/>
              </w:rPr>
              <w:t xml:space="preserve">Год периода </w:t>
            </w:r>
            <w:r w:rsidRPr="00C90027">
              <w:rPr>
                <w:bCs/>
                <w:sz w:val="24"/>
                <w:szCs w:val="24"/>
              </w:rPr>
              <w:t>прогнозирования</w:t>
            </w:r>
          </w:p>
        </w:tc>
      </w:tr>
      <w:tr w:rsidR="00C54E0E" w:rsidRPr="00C90027" w:rsidTr="00C54E0E">
        <w:trPr>
          <w:cantSplit/>
          <w:trHeight w:val="255"/>
        </w:trPr>
        <w:tc>
          <w:tcPr>
            <w:tcW w:w="546" w:type="dxa"/>
            <w:vMerge/>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rPr>
                <w:bCs/>
                <w:sz w:val="24"/>
                <w:szCs w:val="24"/>
              </w:rPr>
            </w:pPr>
          </w:p>
        </w:tc>
        <w:tc>
          <w:tcPr>
            <w:tcW w:w="2249" w:type="dxa"/>
            <w:vMerge/>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rPr>
                <w:bCs/>
                <w:sz w:val="24"/>
                <w:szCs w:val="24"/>
              </w:rPr>
            </w:pPr>
          </w:p>
        </w:tc>
        <w:tc>
          <w:tcPr>
            <w:tcW w:w="1315" w:type="dxa"/>
            <w:vMerge/>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rPr>
                <w:bCs/>
                <w:sz w:val="24"/>
                <w:szCs w:val="24"/>
              </w:rPr>
            </w:pPr>
          </w:p>
        </w:tc>
        <w:tc>
          <w:tcPr>
            <w:tcW w:w="1986" w:type="dxa"/>
            <w:tcBorders>
              <w:top w:val="single" w:sz="4" w:space="0" w:color="auto"/>
              <w:left w:val="nil"/>
              <w:bottom w:val="single" w:sz="4" w:space="0" w:color="auto"/>
              <w:right w:val="single" w:sz="4" w:space="0" w:color="auto"/>
            </w:tcBorders>
            <w:hideMark/>
          </w:tcPr>
          <w:p w:rsidR="00C54E0E" w:rsidRPr="00C90027" w:rsidRDefault="00C54E0E" w:rsidP="00C54E0E">
            <w:pPr>
              <w:spacing w:line="252" w:lineRule="auto"/>
              <w:ind w:left="-108" w:right="-108"/>
              <w:jc w:val="center"/>
              <w:rPr>
                <w:bCs/>
                <w:sz w:val="24"/>
                <w:szCs w:val="24"/>
              </w:rPr>
            </w:pPr>
            <w:r w:rsidRPr="00C90027">
              <w:rPr>
                <w:bCs/>
                <w:sz w:val="24"/>
                <w:szCs w:val="24"/>
              </w:rPr>
              <w:t>2017</w:t>
            </w:r>
          </w:p>
        </w:tc>
        <w:tc>
          <w:tcPr>
            <w:tcW w:w="1843" w:type="dxa"/>
            <w:tcBorders>
              <w:top w:val="single" w:sz="4" w:space="0" w:color="auto"/>
              <w:left w:val="nil"/>
              <w:bottom w:val="single" w:sz="4" w:space="0" w:color="auto"/>
              <w:right w:val="single" w:sz="4" w:space="0" w:color="auto"/>
            </w:tcBorders>
            <w:hideMark/>
          </w:tcPr>
          <w:p w:rsidR="00C54E0E" w:rsidRPr="00C90027" w:rsidRDefault="00C54E0E" w:rsidP="00C54E0E">
            <w:pPr>
              <w:spacing w:line="252" w:lineRule="auto"/>
              <w:ind w:left="-108" w:right="-108"/>
              <w:jc w:val="center"/>
              <w:rPr>
                <w:bCs/>
                <w:sz w:val="24"/>
                <w:szCs w:val="24"/>
              </w:rPr>
            </w:pPr>
            <w:r w:rsidRPr="00C90027">
              <w:rPr>
                <w:bCs/>
                <w:sz w:val="24"/>
                <w:szCs w:val="24"/>
              </w:rPr>
              <w:t>2018</w:t>
            </w:r>
          </w:p>
        </w:tc>
        <w:tc>
          <w:tcPr>
            <w:tcW w:w="1701" w:type="dxa"/>
            <w:tcBorders>
              <w:top w:val="single" w:sz="4" w:space="0" w:color="auto"/>
              <w:left w:val="nil"/>
              <w:bottom w:val="single" w:sz="4" w:space="0" w:color="auto"/>
              <w:right w:val="single" w:sz="4" w:space="0" w:color="auto"/>
            </w:tcBorders>
            <w:hideMark/>
          </w:tcPr>
          <w:p w:rsidR="00C54E0E" w:rsidRPr="00C90027" w:rsidRDefault="00C54E0E" w:rsidP="00C54E0E">
            <w:pPr>
              <w:spacing w:line="252" w:lineRule="auto"/>
              <w:ind w:left="-108" w:right="-108"/>
              <w:jc w:val="center"/>
              <w:rPr>
                <w:bCs/>
                <w:sz w:val="24"/>
                <w:szCs w:val="24"/>
              </w:rPr>
            </w:pPr>
            <w:r w:rsidRPr="00C90027">
              <w:rPr>
                <w:bCs/>
                <w:sz w:val="24"/>
                <w:szCs w:val="24"/>
              </w:rPr>
              <w:t>2019</w:t>
            </w:r>
          </w:p>
        </w:tc>
        <w:tc>
          <w:tcPr>
            <w:tcW w:w="1701" w:type="dxa"/>
            <w:tcBorders>
              <w:top w:val="single" w:sz="4" w:space="0" w:color="auto"/>
              <w:left w:val="nil"/>
              <w:bottom w:val="single" w:sz="4" w:space="0" w:color="auto"/>
              <w:right w:val="single" w:sz="4" w:space="0" w:color="auto"/>
            </w:tcBorders>
            <w:hideMark/>
          </w:tcPr>
          <w:p w:rsidR="00C54E0E" w:rsidRPr="00C90027" w:rsidRDefault="00C54E0E" w:rsidP="00C54E0E">
            <w:pPr>
              <w:spacing w:line="252" w:lineRule="auto"/>
              <w:ind w:left="-108" w:right="-108"/>
              <w:jc w:val="center"/>
              <w:rPr>
                <w:bCs/>
                <w:sz w:val="24"/>
                <w:szCs w:val="24"/>
              </w:rPr>
            </w:pPr>
            <w:r w:rsidRPr="00C90027">
              <w:rPr>
                <w:bCs/>
                <w:sz w:val="24"/>
                <w:szCs w:val="24"/>
              </w:rPr>
              <w:t>2020</w:t>
            </w:r>
          </w:p>
        </w:tc>
        <w:tc>
          <w:tcPr>
            <w:tcW w:w="1842" w:type="dxa"/>
            <w:tcBorders>
              <w:top w:val="single" w:sz="4" w:space="0" w:color="auto"/>
              <w:left w:val="nil"/>
              <w:bottom w:val="single" w:sz="4" w:space="0" w:color="auto"/>
              <w:right w:val="single" w:sz="4" w:space="0" w:color="auto"/>
            </w:tcBorders>
            <w:hideMark/>
          </w:tcPr>
          <w:p w:rsidR="00C54E0E" w:rsidRPr="00C90027" w:rsidRDefault="00C54E0E" w:rsidP="00C54E0E">
            <w:pPr>
              <w:spacing w:line="252" w:lineRule="auto"/>
              <w:ind w:left="-108" w:right="-108"/>
              <w:jc w:val="center"/>
              <w:rPr>
                <w:bCs/>
                <w:sz w:val="24"/>
                <w:szCs w:val="24"/>
              </w:rPr>
            </w:pPr>
            <w:r w:rsidRPr="00C90027">
              <w:rPr>
                <w:bCs/>
                <w:sz w:val="24"/>
                <w:szCs w:val="24"/>
              </w:rPr>
              <w:t>2021</w:t>
            </w:r>
          </w:p>
        </w:tc>
        <w:tc>
          <w:tcPr>
            <w:tcW w:w="1842" w:type="dxa"/>
            <w:tcBorders>
              <w:top w:val="single" w:sz="4" w:space="0" w:color="auto"/>
              <w:left w:val="nil"/>
              <w:bottom w:val="single" w:sz="4" w:space="0" w:color="auto"/>
              <w:right w:val="single" w:sz="4" w:space="0" w:color="auto"/>
            </w:tcBorders>
            <w:hideMark/>
          </w:tcPr>
          <w:p w:rsidR="00C54E0E" w:rsidRPr="00C90027" w:rsidRDefault="00C54E0E" w:rsidP="00C54E0E">
            <w:pPr>
              <w:spacing w:line="252" w:lineRule="auto"/>
              <w:ind w:left="-108" w:right="-108"/>
              <w:jc w:val="center"/>
              <w:rPr>
                <w:bCs/>
                <w:sz w:val="24"/>
                <w:szCs w:val="24"/>
              </w:rPr>
            </w:pPr>
            <w:r w:rsidRPr="00C90027">
              <w:rPr>
                <w:bCs/>
                <w:sz w:val="24"/>
                <w:szCs w:val="24"/>
              </w:rPr>
              <w:t>2022</w:t>
            </w:r>
          </w:p>
        </w:tc>
      </w:tr>
    </w:tbl>
    <w:p w:rsidR="00C54E0E" w:rsidRPr="00C90027" w:rsidRDefault="00C54E0E" w:rsidP="00C54E0E">
      <w:pPr>
        <w:spacing w:line="252" w:lineRule="auto"/>
        <w:jc w:val="center"/>
        <w:rPr>
          <w:sz w:val="2"/>
          <w:szCs w:val="2"/>
        </w:rPr>
      </w:pPr>
      <w:r w:rsidRPr="00C90027">
        <w:rPr>
          <w:sz w:val="2"/>
          <w:szCs w:val="2"/>
        </w:rPr>
        <w:t>12013</w:t>
      </w:r>
    </w:p>
    <w:tbl>
      <w:tblPr>
        <w:tblW w:w="5019"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8"/>
        <w:gridCol w:w="2268"/>
        <w:gridCol w:w="1272"/>
        <w:gridCol w:w="1998"/>
        <w:gridCol w:w="1843"/>
        <w:gridCol w:w="1701"/>
        <w:gridCol w:w="1701"/>
        <w:gridCol w:w="1842"/>
        <w:gridCol w:w="1842"/>
      </w:tblGrid>
      <w:tr w:rsidR="00C54E0E" w:rsidRPr="00C90027" w:rsidTr="00C54E0E">
        <w:trPr>
          <w:cantSplit/>
          <w:trHeight w:val="255"/>
          <w:tblHeader/>
        </w:trPr>
        <w:tc>
          <w:tcPr>
            <w:tcW w:w="558"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ind w:left="-57" w:right="-56"/>
              <w:jc w:val="center"/>
              <w:rPr>
                <w:bCs/>
                <w:sz w:val="24"/>
                <w:szCs w:val="24"/>
              </w:rPr>
            </w:pPr>
            <w:r w:rsidRPr="00C90027">
              <w:rPr>
                <w:bCs/>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bCs/>
                <w:sz w:val="24"/>
                <w:szCs w:val="24"/>
              </w:rPr>
            </w:pPr>
            <w:r w:rsidRPr="00C90027">
              <w:rPr>
                <w:bCs/>
                <w:sz w:val="24"/>
                <w:szCs w:val="24"/>
              </w:rPr>
              <w:t>2</w:t>
            </w:r>
          </w:p>
        </w:tc>
        <w:tc>
          <w:tcPr>
            <w:tcW w:w="1272"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bCs/>
                <w:sz w:val="24"/>
                <w:szCs w:val="24"/>
              </w:rPr>
            </w:pPr>
            <w:r w:rsidRPr="00C90027">
              <w:rPr>
                <w:bCs/>
                <w:sz w:val="24"/>
                <w:szCs w:val="24"/>
              </w:rPr>
              <w:t>3</w:t>
            </w:r>
          </w:p>
        </w:tc>
        <w:tc>
          <w:tcPr>
            <w:tcW w:w="1998"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bCs/>
                <w:sz w:val="24"/>
                <w:szCs w:val="24"/>
              </w:rPr>
            </w:pPr>
            <w:r w:rsidRPr="00C90027">
              <w:rPr>
                <w:bCs/>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bCs/>
                <w:sz w:val="24"/>
                <w:szCs w:val="24"/>
              </w:rPr>
            </w:pPr>
            <w:r w:rsidRPr="00C90027">
              <w:rPr>
                <w:bCs/>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bCs/>
                <w:sz w:val="24"/>
                <w:szCs w:val="24"/>
              </w:rPr>
            </w:pPr>
            <w:r w:rsidRPr="00C90027">
              <w:rPr>
                <w:bCs/>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bCs/>
                <w:sz w:val="24"/>
                <w:szCs w:val="24"/>
              </w:rPr>
            </w:pPr>
            <w:r w:rsidRPr="00C90027">
              <w:rPr>
                <w:bCs/>
                <w:sz w:val="24"/>
                <w:szCs w:val="24"/>
              </w:rPr>
              <w:t>7</w:t>
            </w:r>
          </w:p>
        </w:tc>
        <w:tc>
          <w:tcPr>
            <w:tcW w:w="1842"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bCs/>
                <w:sz w:val="24"/>
                <w:szCs w:val="24"/>
              </w:rPr>
            </w:pPr>
            <w:r w:rsidRPr="00C90027">
              <w:rPr>
                <w:bCs/>
                <w:sz w:val="24"/>
                <w:szCs w:val="24"/>
              </w:rPr>
              <w:t>8</w:t>
            </w:r>
          </w:p>
        </w:tc>
        <w:tc>
          <w:tcPr>
            <w:tcW w:w="1842"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bCs/>
                <w:sz w:val="24"/>
                <w:szCs w:val="24"/>
              </w:rPr>
            </w:pPr>
            <w:r w:rsidRPr="00C90027">
              <w:rPr>
                <w:bCs/>
                <w:sz w:val="24"/>
                <w:szCs w:val="24"/>
              </w:rPr>
              <w:t>9</w:t>
            </w:r>
          </w:p>
        </w:tc>
      </w:tr>
      <w:tr w:rsidR="00C54E0E" w:rsidRPr="00C90027" w:rsidTr="00C54E0E">
        <w:trPr>
          <w:cantSplit/>
          <w:trHeight w:val="425"/>
        </w:trPr>
        <w:tc>
          <w:tcPr>
            <w:tcW w:w="558"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bCs/>
                <w:sz w:val="24"/>
                <w:szCs w:val="24"/>
              </w:rPr>
            </w:pPr>
            <w:r w:rsidRPr="00C90027">
              <w:rPr>
                <w:bCs/>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C54E0E" w:rsidRPr="00C90027" w:rsidRDefault="00C54E0E" w:rsidP="00C54E0E">
            <w:pPr>
              <w:spacing w:line="252" w:lineRule="auto"/>
              <w:ind w:right="-57"/>
              <w:rPr>
                <w:bCs/>
                <w:sz w:val="24"/>
                <w:szCs w:val="24"/>
              </w:rPr>
            </w:pPr>
            <w:r w:rsidRPr="00C90027">
              <w:rPr>
                <w:bCs/>
                <w:sz w:val="24"/>
                <w:szCs w:val="24"/>
              </w:rPr>
              <w:t>Индекс потребительских цен</w:t>
            </w:r>
          </w:p>
          <w:p w:rsidR="00C54E0E" w:rsidRPr="00C90027" w:rsidRDefault="00C54E0E" w:rsidP="00C54E0E">
            <w:pPr>
              <w:spacing w:line="252" w:lineRule="auto"/>
              <w:ind w:right="-57"/>
              <w:rPr>
                <w:bCs/>
                <w:sz w:val="24"/>
                <w:szCs w:val="24"/>
              </w:rPr>
            </w:pPr>
          </w:p>
        </w:tc>
        <w:tc>
          <w:tcPr>
            <w:tcW w:w="1272"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sz w:val="24"/>
                <w:szCs w:val="24"/>
              </w:rPr>
            </w:pPr>
            <w:r w:rsidRPr="00C90027">
              <w:rPr>
                <w:sz w:val="24"/>
                <w:szCs w:val="24"/>
              </w:rPr>
              <w:t>процентов к предыдущему году</w:t>
            </w:r>
          </w:p>
        </w:tc>
        <w:tc>
          <w:tcPr>
            <w:tcW w:w="1998"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sz w:val="24"/>
                <w:szCs w:val="24"/>
              </w:rPr>
            </w:pPr>
            <w:r>
              <w:rPr>
                <w:sz w:val="24"/>
                <w:szCs w:val="24"/>
              </w:rPr>
              <w:t>104,0</w:t>
            </w:r>
          </w:p>
        </w:tc>
        <w:tc>
          <w:tcPr>
            <w:tcW w:w="1843"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sz w:val="24"/>
                <w:szCs w:val="24"/>
              </w:rPr>
            </w:pPr>
            <w:r>
              <w:rPr>
                <w:sz w:val="24"/>
                <w:szCs w:val="24"/>
              </w:rPr>
              <w:t>104,0</w:t>
            </w:r>
          </w:p>
        </w:tc>
        <w:tc>
          <w:tcPr>
            <w:tcW w:w="1701"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sz w:val="24"/>
                <w:szCs w:val="24"/>
              </w:rPr>
            </w:pPr>
            <w:r>
              <w:rPr>
                <w:sz w:val="24"/>
                <w:szCs w:val="24"/>
              </w:rPr>
              <w:t>104,0</w:t>
            </w:r>
          </w:p>
        </w:tc>
        <w:tc>
          <w:tcPr>
            <w:tcW w:w="1701"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sz w:val="24"/>
                <w:szCs w:val="24"/>
              </w:rPr>
            </w:pPr>
            <w:r>
              <w:rPr>
                <w:sz w:val="24"/>
                <w:szCs w:val="24"/>
              </w:rPr>
              <w:t>105,3</w:t>
            </w:r>
          </w:p>
        </w:tc>
        <w:tc>
          <w:tcPr>
            <w:tcW w:w="1842"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sz w:val="24"/>
                <w:szCs w:val="24"/>
              </w:rPr>
            </w:pPr>
            <w:r>
              <w:rPr>
                <w:sz w:val="24"/>
                <w:szCs w:val="24"/>
              </w:rPr>
              <w:t>105,2</w:t>
            </w:r>
          </w:p>
        </w:tc>
        <w:tc>
          <w:tcPr>
            <w:tcW w:w="1842" w:type="dxa"/>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spacing w:line="252" w:lineRule="auto"/>
              <w:jc w:val="center"/>
              <w:rPr>
                <w:sz w:val="24"/>
                <w:szCs w:val="24"/>
              </w:rPr>
            </w:pPr>
            <w:r>
              <w:rPr>
                <w:sz w:val="24"/>
                <w:szCs w:val="24"/>
              </w:rPr>
              <w:t>105,1</w:t>
            </w:r>
          </w:p>
        </w:tc>
      </w:tr>
    </w:tbl>
    <w:p w:rsidR="00C54E0E" w:rsidRPr="00C90027" w:rsidRDefault="00C54E0E" w:rsidP="00C54E0E">
      <w:pPr>
        <w:jc w:val="center"/>
        <w:rPr>
          <w:sz w:val="2"/>
          <w:szCs w:val="2"/>
        </w:rPr>
      </w:pPr>
      <w:r w:rsidRPr="00C90027">
        <w:rPr>
          <w:sz w:val="2"/>
          <w:szCs w:val="2"/>
        </w:rPr>
        <w:t>12013</w:t>
      </w:r>
    </w:p>
    <w:p w:rsidR="00C54E0E" w:rsidRPr="00C90027" w:rsidRDefault="00C54E0E" w:rsidP="00C54E0E">
      <w:pPr>
        <w:jc w:val="center"/>
        <w:rPr>
          <w:sz w:val="2"/>
          <w:szCs w:val="2"/>
        </w:rPr>
      </w:pPr>
    </w:p>
    <w:p w:rsidR="00C54E0E" w:rsidRPr="00C90027" w:rsidRDefault="00C54E0E" w:rsidP="00C54E0E">
      <w:pPr>
        <w:jc w:val="center"/>
        <w:rPr>
          <w:sz w:val="2"/>
          <w:szCs w:val="2"/>
        </w:rPr>
      </w:pPr>
    </w:p>
    <w:p w:rsidR="00C54E0E" w:rsidRPr="00C90027" w:rsidRDefault="00C54E0E" w:rsidP="00C54E0E">
      <w:pPr>
        <w:jc w:val="center"/>
        <w:rPr>
          <w:sz w:val="2"/>
          <w:szCs w:val="2"/>
        </w:rPr>
      </w:pPr>
    </w:p>
    <w:p w:rsidR="00C54E0E" w:rsidRPr="00C90027" w:rsidRDefault="00C54E0E" w:rsidP="00C54E0E">
      <w:pPr>
        <w:jc w:val="center"/>
        <w:rPr>
          <w:sz w:val="2"/>
          <w:szCs w:val="2"/>
        </w:rPr>
      </w:pPr>
    </w:p>
    <w:p w:rsidR="00C54E0E" w:rsidRPr="00C90027" w:rsidRDefault="00C54E0E" w:rsidP="00C54E0E">
      <w:pPr>
        <w:jc w:val="center"/>
        <w:rPr>
          <w:sz w:val="28"/>
          <w:szCs w:val="28"/>
        </w:rPr>
      </w:pPr>
    </w:p>
    <w:p w:rsidR="00C54E0E" w:rsidRPr="00C90027" w:rsidRDefault="00C54E0E" w:rsidP="00C54E0E">
      <w:pPr>
        <w:pageBreakBefore/>
        <w:widowControl w:val="0"/>
        <w:autoSpaceDE w:val="0"/>
        <w:autoSpaceDN w:val="0"/>
        <w:adjustRightInd w:val="0"/>
        <w:jc w:val="center"/>
        <w:outlineLvl w:val="2"/>
        <w:rPr>
          <w:sz w:val="28"/>
          <w:szCs w:val="28"/>
        </w:rPr>
      </w:pPr>
      <w:bookmarkStart w:id="1" w:name="Par52"/>
      <w:bookmarkEnd w:id="1"/>
      <w:r w:rsidRPr="00C90027">
        <w:rPr>
          <w:sz w:val="28"/>
          <w:szCs w:val="28"/>
        </w:rPr>
        <w:lastRenderedPageBreak/>
        <w:t xml:space="preserve">2. Прогноз основных характеристик бюджета Миллеровского </w:t>
      </w:r>
      <w:r>
        <w:rPr>
          <w:sz w:val="28"/>
          <w:szCs w:val="28"/>
        </w:rPr>
        <w:t>городского поселения</w:t>
      </w:r>
    </w:p>
    <w:p w:rsidR="00C54E0E" w:rsidRPr="00C90027" w:rsidRDefault="00C54E0E" w:rsidP="00C54E0E">
      <w:pPr>
        <w:widowControl w:val="0"/>
        <w:autoSpaceDE w:val="0"/>
        <w:autoSpaceDN w:val="0"/>
        <w:adjustRightInd w:val="0"/>
        <w:jc w:val="right"/>
        <w:rPr>
          <w:sz w:val="28"/>
          <w:szCs w:val="28"/>
        </w:rPr>
      </w:pPr>
    </w:p>
    <w:p w:rsidR="00C54E0E" w:rsidRPr="00C90027" w:rsidRDefault="00C54E0E" w:rsidP="00C54E0E">
      <w:pPr>
        <w:widowControl w:val="0"/>
        <w:autoSpaceDE w:val="0"/>
        <w:autoSpaceDN w:val="0"/>
        <w:adjustRightInd w:val="0"/>
        <w:jc w:val="center"/>
        <w:rPr>
          <w:sz w:val="28"/>
          <w:szCs w:val="28"/>
        </w:rPr>
      </w:pPr>
      <w:r w:rsidRPr="00C90027">
        <w:rPr>
          <w:sz w:val="28"/>
          <w:szCs w:val="28"/>
        </w:rPr>
        <w:t xml:space="preserve">                                                                                                                                                                               (тыс. рублей)</w:t>
      </w:r>
    </w:p>
    <w:tbl>
      <w:tblPr>
        <w:tblW w:w="15168" w:type="dxa"/>
        <w:tblInd w:w="-505" w:type="dxa"/>
        <w:tblLayout w:type="fixed"/>
        <w:tblCellMar>
          <w:top w:w="75" w:type="dxa"/>
          <w:left w:w="0" w:type="dxa"/>
          <w:bottom w:w="75" w:type="dxa"/>
          <w:right w:w="0" w:type="dxa"/>
        </w:tblCellMar>
        <w:tblLook w:val="04A0" w:firstRow="1" w:lastRow="0" w:firstColumn="1" w:lastColumn="0" w:noHBand="0" w:noVBand="1"/>
      </w:tblPr>
      <w:tblGrid>
        <w:gridCol w:w="4111"/>
        <w:gridCol w:w="1701"/>
        <w:gridCol w:w="1843"/>
        <w:gridCol w:w="1984"/>
        <w:gridCol w:w="1843"/>
        <w:gridCol w:w="1985"/>
        <w:gridCol w:w="1701"/>
      </w:tblGrid>
      <w:tr w:rsidR="00C54E0E" w:rsidRPr="00C90027" w:rsidTr="00C54E0E">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Наименование показателя</w:t>
            </w:r>
          </w:p>
        </w:tc>
        <w:tc>
          <w:tcPr>
            <w:tcW w:w="1105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Год периода прогнозирования</w:t>
            </w:r>
          </w:p>
        </w:tc>
      </w:tr>
      <w:tr w:rsidR="00C54E0E" w:rsidRPr="00C90027" w:rsidTr="00C54E0E">
        <w:tc>
          <w:tcPr>
            <w:tcW w:w="4111" w:type="dxa"/>
            <w:vMerge/>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2017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2018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2019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2020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2021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2022</w:t>
            </w:r>
          </w:p>
        </w:tc>
      </w:tr>
    </w:tbl>
    <w:p w:rsidR="00C54E0E" w:rsidRPr="00C90027" w:rsidRDefault="00C54E0E" w:rsidP="00C54E0E">
      <w:pPr>
        <w:widowControl w:val="0"/>
        <w:autoSpaceDE w:val="0"/>
        <w:autoSpaceDN w:val="0"/>
        <w:adjustRightInd w:val="0"/>
        <w:jc w:val="center"/>
        <w:outlineLvl w:val="3"/>
        <w:rPr>
          <w:sz w:val="2"/>
          <w:szCs w:val="2"/>
        </w:rPr>
      </w:pPr>
      <w:bookmarkStart w:id="2" w:name="Par308"/>
      <w:bookmarkEnd w:id="2"/>
    </w:p>
    <w:tbl>
      <w:tblPr>
        <w:tblW w:w="15168" w:type="dxa"/>
        <w:tblInd w:w="-505" w:type="dxa"/>
        <w:tblLayout w:type="fixed"/>
        <w:tblCellMar>
          <w:top w:w="75" w:type="dxa"/>
          <w:left w:w="0" w:type="dxa"/>
          <w:bottom w:w="75" w:type="dxa"/>
          <w:right w:w="0" w:type="dxa"/>
        </w:tblCellMar>
        <w:tblLook w:val="04A0" w:firstRow="1" w:lastRow="0" w:firstColumn="1" w:lastColumn="0" w:noHBand="0" w:noVBand="1"/>
      </w:tblPr>
      <w:tblGrid>
        <w:gridCol w:w="4111"/>
        <w:gridCol w:w="1701"/>
        <w:gridCol w:w="1843"/>
        <w:gridCol w:w="1984"/>
        <w:gridCol w:w="1843"/>
        <w:gridCol w:w="1985"/>
        <w:gridCol w:w="1701"/>
      </w:tblGrid>
      <w:tr w:rsidR="00C54E0E" w:rsidRPr="00C90027" w:rsidTr="00C54E0E">
        <w:trPr>
          <w:trHeight w:val="225"/>
          <w:tblHeader/>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5</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7</w:t>
            </w:r>
          </w:p>
        </w:tc>
      </w:tr>
      <w:tr w:rsidR="00C54E0E" w:rsidRPr="00C90027" w:rsidTr="00C54E0E">
        <w:tc>
          <w:tcPr>
            <w:tcW w:w="1516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jc w:val="center"/>
              <w:rPr>
                <w:sz w:val="24"/>
                <w:szCs w:val="24"/>
              </w:rPr>
            </w:pPr>
            <w:r w:rsidRPr="00C90027">
              <w:rPr>
                <w:sz w:val="28"/>
                <w:szCs w:val="28"/>
              </w:rPr>
              <w:t xml:space="preserve">Показатели бюджета Миллеровского </w:t>
            </w:r>
            <w:r>
              <w:rPr>
                <w:sz w:val="28"/>
                <w:szCs w:val="28"/>
              </w:rPr>
              <w:t>городского поселения</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rPr>
                <w:sz w:val="28"/>
                <w:szCs w:val="28"/>
              </w:rPr>
            </w:pPr>
            <w:r w:rsidRPr="00C90027">
              <w:rPr>
                <w:sz w:val="28"/>
                <w:szCs w:val="28"/>
              </w:rPr>
              <w:t>Доходы, в том числе: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269 476,3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199 955,1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119 965,3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119 965,3</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119 965,3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119 965,3</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rPr>
                <w:sz w:val="28"/>
                <w:szCs w:val="28"/>
              </w:rPr>
            </w:pPr>
            <w:r w:rsidRPr="00C90027">
              <w:rPr>
                <w:sz w:val="28"/>
                <w:szCs w:val="28"/>
              </w:rPr>
              <w:t>налоговые и неналоговые доходы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103 889,0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101 622,6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104 256,5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104 256,5</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104 256,5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104 256,5</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rPr>
                <w:sz w:val="28"/>
                <w:szCs w:val="28"/>
              </w:rPr>
            </w:pPr>
            <w:r w:rsidRPr="00C90027">
              <w:rPr>
                <w:sz w:val="28"/>
                <w:szCs w:val="28"/>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165 587,3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98 332,5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15 708,8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15 708,8</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15 708,8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15 708,8</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rPr>
                <w:sz w:val="28"/>
                <w:szCs w:val="28"/>
              </w:rPr>
            </w:pPr>
            <w:r w:rsidRPr="00C90027">
              <w:rPr>
                <w:sz w:val="28"/>
                <w:szCs w:val="28"/>
              </w:rPr>
              <w:t>Расходы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269 476,3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199 955,1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119965,3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119965,3</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119965,3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119965,3</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rPr>
                <w:sz w:val="28"/>
                <w:szCs w:val="28"/>
              </w:rPr>
            </w:pPr>
            <w:r w:rsidRPr="00C90027">
              <w:rPr>
                <w:sz w:val="28"/>
                <w:szCs w:val="28"/>
              </w:rPr>
              <w:t>Дефицит/профицит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0,0</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rPr>
                <w:sz w:val="28"/>
                <w:szCs w:val="28"/>
              </w:rPr>
            </w:pPr>
            <w:r w:rsidRPr="00C90027">
              <w:rPr>
                <w:sz w:val="28"/>
                <w:szCs w:val="28"/>
              </w:rPr>
              <w:t>Источники финансирования дефицита бюджета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A60531" w:rsidRDefault="00C54E0E" w:rsidP="00C54E0E">
            <w:pPr>
              <w:jc w:val="center"/>
              <w:rPr>
                <w:sz w:val="28"/>
                <w:szCs w:val="28"/>
              </w:rPr>
            </w:pPr>
            <w:r>
              <w:rPr>
                <w:sz w:val="28"/>
                <w:szCs w:val="28"/>
              </w:rPr>
              <w:t>0,0</w:t>
            </w:r>
          </w:p>
        </w:tc>
      </w:tr>
    </w:tbl>
    <w:p w:rsidR="00C54E0E" w:rsidRPr="00C90027" w:rsidRDefault="00C54E0E" w:rsidP="00C54E0E">
      <w:pPr>
        <w:pageBreakBefore/>
        <w:widowControl w:val="0"/>
        <w:autoSpaceDE w:val="0"/>
        <w:autoSpaceDN w:val="0"/>
        <w:adjustRightInd w:val="0"/>
        <w:jc w:val="center"/>
        <w:outlineLvl w:val="2"/>
        <w:rPr>
          <w:sz w:val="28"/>
          <w:szCs w:val="28"/>
        </w:rPr>
      </w:pPr>
      <w:r w:rsidRPr="00C90027">
        <w:rPr>
          <w:sz w:val="28"/>
          <w:szCs w:val="28"/>
        </w:rPr>
        <w:lastRenderedPageBreak/>
        <w:t>2.</w:t>
      </w:r>
      <w:r>
        <w:rPr>
          <w:sz w:val="28"/>
          <w:szCs w:val="28"/>
        </w:rPr>
        <w:t>1. Показатели финансового обеспечения муниципальных программ</w:t>
      </w:r>
      <w:r w:rsidRPr="00C90027">
        <w:rPr>
          <w:sz w:val="28"/>
          <w:szCs w:val="28"/>
        </w:rPr>
        <w:t xml:space="preserve"> Миллеровского </w:t>
      </w:r>
      <w:r>
        <w:rPr>
          <w:sz w:val="28"/>
          <w:szCs w:val="28"/>
        </w:rPr>
        <w:t>городского поселения</w:t>
      </w:r>
    </w:p>
    <w:p w:rsidR="00C54E0E" w:rsidRPr="00C90027" w:rsidRDefault="00C54E0E" w:rsidP="00C54E0E">
      <w:pPr>
        <w:widowControl w:val="0"/>
        <w:autoSpaceDE w:val="0"/>
        <w:autoSpaceDN w:val="0"/>
        <w:adjustRightInd w:val="0"/>
        <w:jc w:val="right"/>
        <w:rPr>
          <w:sz w:val="28"/>
          <w:szCs w:val="28"/>
        </w:rPr>
      </w:pPr>
    </w:p>
    <w:p w:rsidR="00C54E0E" w:rsidRPr="00C90027" w:rsidRDefault="00C54E0E" w:rsidP="00C54E0E">
      <w:pPr>
        <w:widowControl w:val="0"/>
        <w:autoSpaceDE w:val="0"/>
        <w:autoSpaceDN w:val="0"/>
        <w:adjustRightInd w:val="0"/>
        <w:jc w:val="center"/>
        <w:rPr>
          <w:sz w:val="28"/>
          <w:szCs w:val="28"/>
        </w:rPr>
      </w:pPr>
      <w:r w:rsidRPr="00C90027">
        <w:rPr>
          <w:sz w:val="28"/>
          <w:szCs w:val="28"/>
        </w:rPr>
        <w:t xml:space="preserve">                                                                                                                                                                               (тыс. рублей)</w:t>
      </w:r>
    </w:p>
    <w:tbl>
      <w:tblPr>
        <w:tblW w:w="15168" w:type="dxa"/>
        <w:tblInd w:w="-505" w:type="dxa"/>
        <w:tblLayout w:type="fixed"/>
        <w:tblCellMar>
          <w:top w:w="75" w:type="dxa"/>
          <w:left w:w="0" w:type="dxa"/>
          <w:bottom w:w="75" w:type="dxa"/>
          <w:right w:w="0" w:type="dxa"/>
        </w:tblCellMar>
        <w:tblLook w:val="04A0" w:firstRow="1" w:lastRow="0" w:firstColumn="1" w:lastColumn="0" w:noHBand="0" w:noVBand="1"/>
      </w:tblPr>
      <w:tblGrid>
        <w:gridCol w:w="4111"/>
        <w:gridCol w:w="1701"/>
        <w:gridCol w:w="1843"/>
        <w:gridCol w:w="1984"/>
        <w:gridCol w:w="1843"/>
        <w:gridCol w:w="1985"/>
        <w:gridCol w:w="1701"/>
      </w:tblGrid>
      <w:tr w:rsidR="00C54E0E" w:rsidRPr="00C90027" w:rsidTr="00C54E0E">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 xml:space="preserve">Наименование </w:t>
            </w:r>
            <w:r>
              <w:rPr>
                <w:sz w:val="28"/>
                <w:szCs w:val="28"/>
              </w:rPr>
              <w:t>муниципальной программы Миллеровского городского поселения</w:t>
            </w:r>
          </w:p>
        </w:tc>
        <w:tc>
          <w:tcPr>
            <w:tcW w:w="1105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Год периода прогнозирования</w:t>
            </w:r>
          </w:p>
        </w:tc>
      </w:tr>
      <w:tr w:rsidR="00C54E0E" w:rsidRPr="00C90027" w:rsidTr="00C54E0E">
        <w:tc>
          <w:tcPr>
            <w:tcW w:w="4111" w:type="dxa"/>
            <w:vMerge/>
            <w:tcBorders>
              <w:top w:val="single" w:sz="4" w:space="0" w:color="auto"/>
              <w:left w:val="single" w:sz="4" w:space="0" w:color="auto"/>
              <w:bottom w:val="single" w:sz="4" w:space="0" w:color="auto"/>
              <w:right w:val="single" w:sz="4" w:space="0" w:color="auto"/>
            </w:tcBorders>
            <w:hideMark/>
          </w:tcPr>
          <w:p w:rsidR="00C54E0E" w:rsidRPr="00C90027" w:rsidRDefault="00C54E0E" w:rsidP="00C54E0E">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2017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2018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2019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2020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2021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2022</w:t>
            </w:r>
          </w:p>
        </w:tc>
      </w:tr>
    </w:tbl>
    <w:p w:rsidR="00C54E0E" w:rsidRPr="00C90027" w:rsidRDefault="00C54E0E" w:rsidP="00C54E0E">
      <w:pPr>
        <w:widowControl w:val="0"/>
        <w:autoSpaceDE w:val="0"/>
        <w:autoSpaceDN w:val="0"/>
        <w:adjustRightInd w:val="0"/>
        <w:jc w:val="center"/>
        <w:outlineLvl w:val="3"/>
        <w:rPr>
          <w:sz w:val="2"/>
          <w:szCs w:val="2"/>
        </w:rPr>
      </w:pPr>
    </w:p>
    <w:tbl>
      <w:tblPr>
        <w:tblW w:w="15168" w:type="dxa"/>
        <w:tblInd w:w="-505" w:type="dxa"/>
        <w:tblLayout w:type="fixed"/>
        <w:tblCellMar>
          <w:top w:w="75" w:type="dxa"/>
          <w:left w:w="0" w:type="dxa"/>
          <w:bottom w:w="75" w:type="dxa"/>
          <w:right w:w="0" w:type="dxa"/>
        </w:tblCellMar>
        <w:tblLook w:val="04A0" w:firstRow="1" w:lastRow="0" w:firstColumn="1" w:lastColumn="0" w:noHBand="0" w:noVBand="1"/>
      </w:tblPr>
      <w:tblGrid>
        <w:gridCol w:w="4111"/>
        <w:gridCol w:w="1701"/>
        <w:gridCol w:w="1843"/>
        <w:gridCol w:w="1984"/>
        <w:gridCol w:w="1843"/>
        <w:gridCol w:w="1985"/>
        <w:gridCol w:w="1701"/>
      </w:tblGrid>
      <w:tr w:rsidR="00C54E0E" w:rsidRPr="00C90027" w:rsidTr="00C54E0E">
        <w:trPr>
          <w:trHeight w:val="225"/>
          <w:tblHeader/>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5</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54E0E" w:rsidRPr="00C90027" w:rsidRDefault="00C54E0E" w:rsidP="00C54E0E">
            <w:pPr>
              <w:widowControl w:val="0"/>
              <w:autoSpaceDE w:val="0"/>
              <w:autoSpaceDN w:val="0"/>
              <w:adjustRightInd w:val="0"/>
              <w:jc w:val="center"/>
              <w:rPr>
                <w:sz w:val="28"/>
                <w:szCs w:val="28"/>
              </w:rPr>
            </w:pPr>
            <w:r w:rsidRPr="00C90027">
              <w:rPr>
                <w:sz w:val="28"/>
                <w:szCs w:val="28"/>
              </w:rPr>
              <w:t>7</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8E600A" w:rsidRDefault="00C54E0E" w:rsidP="00C54E0E">
            <w:pPr>
              <w:widowControl w:val="0"/>
              <w:autoSpaceDE w:val="0"/>
              <w:autoSpaceDN w:val="0"/>
              <w:adjustRightInd w:val="0"/>
            </w:pPr>
            <w:r w:rsidRPr="008E600A">
              <w:t>«Управление муниципальными финансами и создание условий для эффективного управления муниципальными финансами»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17 560,6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17 560,6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17 560,6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15 138,8</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 xml:space="preserve">0,0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0,0</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8E600A" w:rsidRDefault="00C54E0E" w:rsidP="00C54E0E">
            <w:pPr>
              <w:widowControl w:val="0"/>
              <w:autoSpaceDE w:val="0"/>
              <w:autoSpaceDN w:val="0"/>
              <w:adjustRightInd w:val="0"/>
            </w:pPr>
            <w:r w:rsidRPr="008E600A">
              <w:t>«Защита населения и территории от чрезвычайных ситуаций, обеспечение пожарной безопасности и безопасности людей на водных объектах»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1 949,8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1 286,9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1 299,8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1 333,8</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 xml:space="preserve">0,0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0,0</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8E600A" w:rsidRDefault="00C54E0E" w:rsidP="00C54E0E">
            <w:pPr>
              <w:widowControl w:val="0"/>
              <w:autoSpaceDE w:val="0"/>
              <w:autoSpaceDN w:val="0"/>
              <w:adjustRightInd w:val="0"/>
            </w:pPr>
            <w:r w:rsidRPr="008E600A">
              <w:t>«Развитие транспортной системы»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65 606,3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120 749,5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39 959,0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31 477,0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 xml:space="preserve">0,0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0,0</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8E600A" w:rsidRDefault="00C54E0E" w:rsidP="00C54E0E">
            <w:pPr>
              <w:widowControl w:val="0"/>
              <w:autoSpaceDE w:val="0"/>
              <w:autoSpaceDN w:val="0"/>
              <w:adjustRightInd w:val="0"/>
            </w:pPr>
            <w:r w:rsidRPr="008E600A">
              <w:t>«Обеспечение качественными жилищно-коммунальными услугами населения Миллеровского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167 577,5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43 786,6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44 264,4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28 328,3</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 xml:space="preserve">0,0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0,0</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8E600A" w:rsidRDefault="00C54E0E" w:rsidP="00C54E0E">
            <w:pPr>
              <w:widowControl w:val="0"/>
              <w:autoSpaceDE w:val="0"/>
              <w:autoSpaceDN w:val="0"/>
              <w:adjustRightInd w:val="0"/>
            </w:pPr>
            <w:r w:rsidRPr="008E600A">
              <w:t>«Информационное общество»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333,3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333,3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rsidRPr="008E600A">
              <w:t>333,3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944,6</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 xml:space="preserve">0,0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0,0</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Pr="008E600A" w:rsidRDefault="00C54E0E" w:rsidP="00C54E0E">
            <w:pPr>
              <w:widowControl w:val="0"/>
              <w:autoSpaceDE w:val="0"/>
              <w:autoSpaceDN w:val="0"/>
              <w:adjustRightInd w:val="0"/>
            </w:pPr>
            <w:r>
              <w:t>«Развитие культуры»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15 109,2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14 222,1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14 532,1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15 353,9</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 xml:space="preserve">0,0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0,0</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Default="00C54E0E" w:rsidP="00C54E0E">
            <w:pPr>
              <w:widowControl w:val="0"/>
              <w:autoSpaceDE w:val="0"/>
              <w:autoSpaceDN w:val="0"/>
              <w:adjustRightInd w:val="0"/>
            </w:pPr>
            <w:r>
              <w:t>«Обеспечение доступным и комфортным жильем населения Миллеровского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Default="00C54E0E" w:rsidP="00C54E0E">
            <w:pPr>
              <w:jc w:val="center"/>
            </w:pPr>
            <w:r>
              <w:t>676,6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Default="00C54E0E" w:rsidP="00C54E0E">
            <w:pPr>
              <w:jc w:val="center"/>
            </w:pPr>
            <w:r>
              <w:t>676,6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Default="00C54E0E" w:rsidP="00C54E0E">
            <w:pPr>
              <w:jc w:val="center"/>
            </w:pPr>
            <w:r>
              <w:t>676,6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0,0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 xml:space="preserve">0,0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0,0</w:t>
            </w:r>
          </w:p>
        </w:tc>
      </w:tr>
      <w:tr w:rsidR="00C54E0E" w:rsidRPr="00C90027" w:rsidTr="00C54E0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54E0E" w:rsidRDefault="00C54E0E" w:rsidP="00C54E0E">
            <w:pPr>
              <w:widowControl w:val="0"/>
              <w:autoSpaceDE w:val="0"/>
              <w:autoSpaceDN w:val="0"/>
              <w:adjustRightInd w:val="0"/>
            </w:pPr>
            <w:r>
              <w:t>«Охрана окружающей среды и рациональное природопользование»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Default="00C54E0E" w:rsidP="00C54E0E">
            <w:pPr>
              <w:jc w:val="center"/>
            </w:pPr>
            <w:r>
              <w:t>547,8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Default="00C54E0E" w:rsidP="00C54E0E">
            <w:pPr>
              <w:jc w:val="center"/>
            </w:pPr>
            <w:r>
              <w:t>547,8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Default="00C54E0E" w:rsidP="00C54E0E">
            <w:pPr>
              <w:jc w:val="center"/>
            </w:pPr>
            <w:r>
              <w:t>547,8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757,4</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 xml:space="preserve">0,0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E0E" w:rsidRPr="008E600A" w:rsidRDefault="00C54E0E" w:rsidP="00C54E0E">
            <w:pPr>
              <w:jc w:val="center"/>
            </w:pPr>
            <w:r>
              <w:t>0,0</w:t>
            </w:r>
          </w:p>
        </w:tc>
      </w:tr>
    </w:tbl>
    <w:p w:rsidR="00C54E0E" w:rsidRPr="00C90027" w:rsidRDefault="00C54E0E" w:rsidP="00C54E0E">
      <w:pPr>
        <w:widowControl w:val="0"/>
        <w:autoSpaceDE w:val="0"/>
        <w:autoSpaceDN w:val="0"/>
        <w:adjustRightInd w:val="0"/>
        <w:spacing w:line="276" w:lineRule="auto"/>
        <w:ind w:firstLine="709"/>
        <w:jc w:val="center"/>
        <w:outlineLvl w:val="3"/>
        <w:rPr>
          <w:b/>
          <w:sz w:val="28"/>
          <w:szCs w:val="28"/>
        </w:rPr>
        <w:sectPr w:rsidR="00C54E0E" w:rsidRPr="00C90027" w:rsidSect="00C54E0E">
          <w:footerReference w:type="even" r:id="rId9"/>
          <w:footerReference w:type="default" r:id="rId10"/>
          <w:pgSz w:w="16839" w:h="11907" w:orient="landscape" w:code="9"/>
          <w:pgMar w:top="1304" w:right="851" w:bottom="851" w:left="1134" w:header="720" w:footer="720" w:gutter="0"/>
          <w:cols w:space="720"/>
          <w:docGrid w:linePitch="272"/>
        </w:sectPr>
      </w:pPr>
    </w:p>
    <w:p w:rsidR="00C54E0E" w:rsidRPr="00C90027" w:rsidRDefault="00C54E0E" w:rsidP="00C54E0E">
      <w:pPr>
        <w:widowControl w:val="0"/>
        <w:autoSpaceDE w:val="0"/>
        <w:autoSpaceDN w:val="0"/>
        <w:adjustRightInd w:val="0"/>
        <w:spacing w:line="276" w:lineRule="auto"/>
        <w:ind w:firstLine="709"/>
        <w:jc w:val="center"/>
        <w:outlineLvl w:val="3"/>
        <w:rPr>
          <w:sz w:val="28"/>
          <w:szCs w:val="28"/>
        </w:rPr>
      </w:pPr>
      <w:r w:rsidRPr="00C90027">
        <w:rPr>
          <w:sz w:val="28"/>
          <w:szCs w:val="28"/>
        </w:rPr>
        <w:lastRenderedPageBreak/>
        <w:t>2.2. Основные подходы к формированию бюджетной политики</w:t>
      </w:r>
    </w:p>
    <w:p w:rsidR="00C54E0E" w:rsidRPr="00C90027" w:rsidRDefault="00C54E0E" w:rsidP="00C54E0E">
      <w:pPr>
        <w:widowControl w:val="0"/>
        <w:autoSpaceDE w:val="0"/>
        <w:autoSpaceDN w:val="0"/>
        <w:adjustRightInd w:val="0"/>
        <w:spacing w:line="276" w:lineRule="auto"/>
        <w:ind w:firstLine="709"/>
        <w:jc w:val="center"/>
        <w:rPr>
          <w:sz w:val="28"/>
          <w:szCs w:val="28"/>
        </w:rPr>
      </w:pPr>
      <w:r w:rsidRPr="00C90027">
        <w:rPr>
          <w:sz w:val="28"/>
          <w:szCs w:val="28"/>
        </w:rPr>
        <w:t xml:space="preserve">Миллеровского </w:t>
      </w:r>
      <w:r>
        <w:rPr>
          <w:sz w:val="28"/>
          <w:szCs w:val="28"/>
        </w:rPr>
        <w:t>городского поселения</w:t>
      </w:r>
      <w:r w:rsidRPr="00C90027">
        <w:rPr>
          <w:sz w:val="28"/>
          <w:szCs w:val="28"/>
        </w:rPr>
        <w:t xml:space="preserve"> на период 2017-2022 годов</w:t>
      </w:r>
    </w:p>
    <w:p w:rsidR="00C54E0E" w:rsidRPr="00C90027" w:rsidRDefault="00C54E0E" w:rsidP="00C54E0E">
      <w:pPr>
        <w:spacing w:line="276" w:lineRule="auto"/>
        <w:ind w:firstLine="709"/>
        <w:jc w:val="both"/>
        <w:rPr>
          <w:sz w:val="28"/>
          <w:szCs w:val="28"/>
        </w:rPr>
      </w:pPr>
    </w:p>
    <w:p w:rsidR="00C54E0E" w:rsidRPr="00C90027" w:rsidRDefault="00C54E0E" w:rsidP="00C54E0E">
      <w:pPr>
        <w:spacing w:line="276" w:lineRule="auto"/>
        <w:ind w:firstLine="709"/>
        <w:jc w:val="both"/>
        <w:rPr>
          <w:sz w:val="28"/>
          <w:szCs w:val="28"/>
        </w:rPr>
      </w:pPr>
      <w:r w:rsidRPr="00C90027">
        <w:rPr>
          <w:sz w:val="28"/>
          <w:szCs w:val="28"/>
        </w:rPr>
        <w:t xml:space="preserve">Бюджетный прогноз Миллеровского </w:t>
      </w:r>
      <w:r>
        <w:rPr>
          <w:sz w:val="28"/>
          <w:szCs w:val="28"/>
        </w:rPr>
        <w:t>городского поселения</w:t>
      </w:r>
      <w:r w:rsidRPr="00C90027">
        <w:rPr>
          <w:sz w:val="28"/>
          <w:szCs w:val="28"/>
        </w:rPr>
        <w:t xml:space="preserve"> на период 2017-2022 годов разработан на основе долгосрочного прогноза социально-экономического развития Миллеровского </w:t>
      </w:r>
      <w:r>
        <w:rPr>
          <w:sz w:val="28"/>
          <w:szCs w:val="28"/>
        </w:rPr>
        <w:t>городского поселения</w:t>
      </w:r>
      <w:r w:rsidRPr="00C90027">
        <w:rPr>
          <w:sz w:val="28"/>
          <w:szCs w:val="28"/>
        </w:rPr>
        <w:t>.</w:t>
      </w:r>
    </w:p>
    <w:p w:rsidR="00C54E0E" w:rsidRPr="00C90027" w:rsidRDefault="00C54E0E" w:rsidP="00C54E0E">
      <w:pPr>
        <w:spacing w:line="276" w:lineRule="auto"/>
        <w:ind w:firstLine="709"/>
        <w:jc w:val="both"/>
        <w:rPr>
          <w:sz w:val="28"/>
          <w:szCs w:val="28"/>
        </w:rPr>
      </w:pPr>
      <w:r w:rsidRPr="00C90027">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w:t>
      </w:r>
      <w:r>
        <w:rPr>
          <w:sz w:val="28"/>
          <w:szCs w:val="28"/>
        </w:rPr>
        <w:t>,</w:t>
      </w:r>
      <w:r w:rsidRPr="00C90027">
        <w:rPr>
          <w:sz w:val="28"/>
          <w:szCs w:val="28"/>
        </w:rPr>
        <w:t xml:space="preserve"> Ростовской области</w:t>
      </w:r>
      <w:r>
        <w:rPr>
          <w:sz w:val="28"/>
          <w:szCs w:val="28"/>
        </w:rPr>
        <w:t>,</w:t>
      </w:r>
      <w:r w:rsidRPr="00C90027">
        <w:rPr>
          <w:sz w:val="28"/>
          <w:szCs w:val="28"/>
        </w:rPr>
        <w:t xml:space="preserve"> бюджетном законодательстве Российской Федерации, ожидаемые в прогнозном периоде.</w:t>
      </w:r>
    </w:p>
    <w:p w:rsidR="00C54E0E" w:rsidRPr="00C90027" w:rsidRDefault="00C54E0E" w:rsidP="00C54E0E">
      <w:pPr>
        <w:spacing w:line="276" w:lineRule="auto"/>
        <w:ind w:firstLine="709"/>
        <w:jc w:val="both"/>
        <w:rPr>
          <w:sz w:val="28"/>
          <w:szCs w:val="28"/>
        </w:rPr>
      </w:pPr>
      <w:r w:rsidRPr="00C90027">
        <w:rPr>
          <w:sz w:val="28"/>
          <w:szCs w:val="28"/>
        </w:rPr>
        <w:t xml:space="preserve">Расчет прогнозных показателей дефицита (профицита), источников его финансирования и муниципального долга Миллеровского </w:t>
      </w:r>
      <w:r>
        <w:rPr>
          <w:sz w:val="28"/>
          <w:szCs w:val="28"/>
        </w:rPr>
        <w:t>городского поселения</w:t>
      </w:r>
      <w:r w:rsidRPr="00C90027">
        <w:rPr>
          <w:sz w:val="28"/>
          <w:szCs w:val="28"/>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C54E0E" w:rsidRPr="00C54E0E" w:rsidRDefault="00C54E0E" w:rsidP="00C54E0E">
      <w:pPr>
        <w:spacing w:line="276" w:lineRule="auto"/>
        <w:ind w:firstLine="709"/>
        <w:jc w:val="both"/>
        <w:rPr>
          <w:sz w:val="28"/>
          <w:szCs w:val="28"/>
        </w:rPr>
      </w:pPr>
      <w:r w:rsidRPr="00C90027">
        <w:rPr>
          <w:sz w:val="28"/>
          <w:szCs w:val="28"/>
        </w:rPr>
        <w:t xml:space="preserve">В прогнозируемом периоде будет продолжена взвешенная долговая </w:t>
      </w:r>
      <w:r w:rsidRPr="00C54E0E">
        <w:rPr>
          <w:sz w:val="28"/>
          <w:szCs w:val="28"/>
        </w:rPr>
        <w:t>политика.</w:t>
      </w:r>
    </w:p>
    <w:p w:rsidR="00C54E0E" w:rsidRPr="00C54E0E" w:rsidRDefault="00C54E0E" w:rsidP="00C54E0E">
      <w:pPr>
        <w:pStyle w:val="ConsPlusNormal"/>
        <w:spacing w:line="276" w:lineRule="auto"/>
        <w:ind w:firstLine="709"/>
        <w:jc w:val="both"/>
        <w:rPr>
          <w:rFonts w:ascii="Times New Roman" w:hAnsi="Times New Roman" w:cs="Times New Roman"/>
          <w:szCs w:val="28"/>
        </w:rPr>
      </w:pPr>
      <w:r w:rsidRPr="00C54E0E">
        <w:rPr>
          <w:rFonts w:ascii="Times New Roman" w:hAnsi="Times New Roman" w:cs="Times New Roman"/>
          <w:szCs w:val="28"/>
        </w:rPr>
        <w:t>Бюджетная политика Миллеровского городского поселения на долгосрочный период будет направлена на обеспечение решения приоритетных задач социально-экономического развития Миллеровского городского поселения при одновременном обеспечении устойчивости и сбалансированности бюджетной системы.</w:t>
      </w:r>
    </w:p>
    <w:p w:rsidR="00C54E0E" w:rsidRPr="00C54E0E" w:rsidRDefault="00C54E0E" w:rsidP="00C54E0E">
      <w:pPr>
        <w:pStyle w:val="ConsPlusNormal"/>
        <w:spacing w:line="276" w:lineRule="auto"/>
        <w:ind w:firstLine="709"/>
        <w:jc w:val="both"/>
        <w:rPr>
          <w:rFonts w:ascii="Times New Roman" w:hAnsi="Times New Roman" w:cs="Times New Roman"/>
          <w:szCs w:val="28"/>
        </w:rPr>
      </w:pPr>
    </w:p>
    <w:p w:rsidR="00C54E0E" w:rsidRPr="00C54E0E" w:rsidRDefault="00C54E0E" w:rsidP="00C54E0E">
      <w:pPr>
        <w:pStyle w:val="ConsPlusNormal"/>
        <w:spacing w:line="276" w:lineRule="auto"/>
        <w:ind w:firstLine="709"/>
        <w:jc w:val="center"/>
        <w:rPr>
          <w:rFonts w:ascii="Times New Roman" w:hAnsi="Times New Roman" w:cs="Times New Roman"/>
          <w:szCs w:val="28"/>
        </w:rPr>
      </w:pPr>
      <w:r w:rsidRPr="00C54E0E">
        <w:rPr>
          <w:rFonts w:ascii="Times New Roman" w:hAnsi="Times New Roman" w:cs="Times New Roman"/>
          <w:szCs w:val="28"/>
        </w:rPr>
        <w:t>Основные подходы в части собственных (налоговых и неналоговых) доходов</w:t>
      </w:r>
    </w:p>
    <w:p w:rsidR="00C54E0E" w:rsidRPr="00C54E0E" w:rsidRDefault="00C54E0E" w:rsidP="00C54E0E">
      <w:pPr>
        <w:pStyle w:val="ConsPlusNormal"/>
        <w:spacing w:line="276" w:lineRule="auto"/>
        <w:ind w:firstLine="709"/>
        <w:jc w:val="both"/>
        <w:rPr>
          <w:rFonts w:ascii="Times New Roman" w:hAnsi="Times New Roman" w:cs="Times New Roman"/>
          <w:szCs w:val="28"/>
        </w:rPr>
      </w:pPr>
    </w:p>
    <w:p w:rsidR="00C54E0E" w:rsidRPr="00C54E0E" w:rsidRDefault="00C54E0E" w:rsidP="00C54E0E">
      <w:pPr>
        <w:pStyle w:val="ConsPlusNormal"/>
        <w:spacing w:line="276" w:lineRule="auto"/>
        <w:ind w:firstLine="709"/>
        <w:jc w:val="both"/>
        <w:rPr>
          <w:rFonts w:ascii="Times New Roman" w:hAnsi="Times New Roman" w:cs="Times New Roman"/>
          <w:szCs w:val="28"/>
        </w:rPr>
      </w:pPr>
      <w:r w:rsidRPr="00C54E0E">
        <w:rPr>
          <w:rFonts w:ascii="Times New Roman" w:hAnsi="Times New Roman" w:cs="Times New Roman"/>
          <w:szCs w:val="28"/>
        </w:rPr>
        <w:t>Налоговые и неналоговые доходы спрогнозированы в соответствии с положениями Бюджетного кодекса Российской Федерации, Областного закона Ростовской области от 26.12.2016 № 834-ЗС «О межбюджетных отношениях органов государственной власти и органов местного самоуправления в Ростовской области».</w:t>
      </w:r>
    </w:p>
    <w:p w:rsidR="00C54E0E" w:rsidRPr="00C54E0E" w:rsidRDefault="00C54E0E" w:rsidP="00C54E0E">
      <w:pPr>
        <w:autoSpaceDE w:val="0"/>
        <w:autoSpaceDN w:val="0"/>
        <w:adjustRightInd w:val="0"/>
        <w:spacing w:line="276" w:lineRule="auto"/>
        <w:ind w:firstLine="709"/>
        <w:jc w:val="both"/>
        <w:outlineLvl w:val="1"/>
        <w:rPr>
          <w:bCs/>
          <w:sz w:val="28"/>
          <w:szCs w:val="28"/>
        </w:rPr>
      </w:pPr>
      <w:r w:rsidRPr="00C54E0E">
        <w:rPr>
          <w:bCs/>
          <w:sz w:val="28"/>
          <w:szCs w:val="28"/>
        </w:rPr>
        <w:t>При формировании налоговых и неналоговых доходов на 2017 – 2019 годы учтены основные подходы в сфере межбюджетных отношений на региональном уровне.</w:t>
      </w:r>
    </w:p>
    <w:p w:rsidR="00C54E0E" w:rsidRPr="00C54E0E" w:rsidRDefault="00C54E0E" w:rsidP="00C54E0E">
      <w:pPr>
        <w:spacing w:line="276" w:lineRule="auto"/>
        <w:ind w:firstLine="709"/>
        <w:jc w:val="both"/>
        <w:rPr>
          <w:sz w:val="28"/>
          <w:szCs w:val="28"/>
        </w:rPr>
      </w:pPr>
      <w:r w:rsidRPr="00C54E0E">
        <w:rPr>
          <w:sz w:val="28"/>
          <w:szCs w:val="28"/>
        </w:rPr>
        <w:t>Прогнозирование на долгосрочную перспективу осуществлялось с учетом роста индекса потребительских цен.</w:t>
      </w:r>
    </w:p>
    <w:p w:rsidR="00C54E0E" w:rsidRPr="00C54E0E" w:rsidRDefault="00C54E0E" w:rsidP="00C54E0E">
      <w:pPr>
        <w:pStyle w:val="ConsPlusNormal"/>
        <w:spacing w:line="276" w:lineRule="auto"/>
        <w:ind w:firstLine="709"/>
        <w:jc w:val="both"/>
        <w:rPr>
          <w:rFonts w:ascii="Times New Roman" w:hAnsi="Times New Roman" w:cs="Times New Roman"/>
          <w:szCs w:val="28"/>
        </w:rPr>
      </w:pPr>
    </w:p>
    <w:p w:rsidR="00C54E0E" w:rsidRPr="00C54E0E" w:rsidRDefault="00C54E0E" w:rsidP="00C54E0E">
      <w:pPr>
        <w:pStyle w:val="ConsPlusNormal"/>
        <w:spacing w:line="276" w:lineRule="auto"/>
        <w:ind w:firstLine="709"/>
        <w:jc w:val="center"/>
        <w:rPr>
          <w:rFonts w:ascii="Times New Roman" w:hAnsi="Times New Roman" w:cs="Times New Roman"/>
          <w:szCs w:val="28"/>
        </w:rPr>
      </w:pPr>
    </w:p>
    <w:p w:rsidR="00C54E0E" w:rsidRPr="00C54E0E" w:rsidRDefault="00C54E0E" w:rsidP="00C54E0E">
      <w:pPr>
        <w:pStyle w:val="ConsPlusNormal"/>
        <w:spacing w:line="276" w:lineRule="auto"/>
        <w:ind w:firstLine="709"/>
        <w:jc w:val="center"/>
        <w:rPr>
          <w:rFonts w:ascii="Times New Roman" w:hAnsi="Times New Roman" w:cs="Times New Roman"/>
          <w:szCs w:val="28"/>
        </w:rPr>
      </w:pPr>
    </w:p>
    <w:p w:rsidR="00C54E0E" w:rsidRPr="00C54E0E" w:rsidRDefault="00C54E0E" w:rsidP="00C54E0E">
      <w:pPr>
        <w:pStyle w:val="ConsPlusNormal"/>
        <w:spacing w:line="276" w:lineRule="auto"/>
        <w:ind w:firstLine="709"/>
        <w:jc w:val="center"/>
        <w:rPr>
          <w:rFonts w:ascii="Times New Roman" w:hAnsi="Times New Roman" w:cs="Times New Roman"/>
          <w:szCs w:val="28"/>
        </w:rPr>
      </w:pPr>
      <w:r w:rsidRPr="00C54E0E">
        <w:rPr>
          <w:rFonts w:ascii="Times New Roman" w:hAnsi="Times New Roman" w:cs="Times New Roman"/>
          <w:szCs w:val="28"/>
        </w:rPr>
        <w:lastRenderedPageBreak/>
        <w:t>Основные подходы в части федеральной и региональной финансовой помощи</w:t>
      </w:r>
    </w:p>
    <w:p w:rsidR="00C54E0E" w:rsidRPr="00C54E0E" w:rsidRDefault="00C54E0E" w:rsidP="00C54E0E">
      <w:pPr>
        <w:pStyle w:val="ConsPlusNormal"/>
        <w:spacing w:line="276" w:lineRule="auto"/>
        <w:ind w:firstLine="709"/>
        <w:jc w:val="both"/>
        <w:rPr>
          <w:rFonts w:ascii="Times New Roman" w:hAnsi="Times New Roman" w:cs="Times New Roman"/>
          <w:szCs w:val="28"/>
        </w:rPr>
      </w:pPr>
    </w:p>
    <w:p w:rsidR="00C54E0E" w:rsidRPr="00C54E0E" w:rsidRDefault="00C54E0E" w:rsidP="00C54E0E">
      <w:pPr>
        <w:widowControl w:val="0"/>
        <w:tabs>
          <w:tab w:val="left" w:pos="90"/>
        </w:tabs>
        <w:autoSpaceDE w:val="0"/>
        <w:autoSpaceDN w:val="0"/>
        <w:adjustRightInd w:val="0"/>
        <w:spacing w:line="276" w:lineRule="auto"/>
        <w:ind w:firstLine="709"/>
        <w:jc w:val="both"/>
        <w:rPr>
          <w:spacing w:val="-1"/>
          <w:sz w:val="28"/>
          <w:szCs w:val="28"/>
        </w:rPr>
      </w:pPr>
      <w:r w:rsidRPr="00C54E0E">
        <w:rPr>
          <w:spacing w:val="-1"/>
          <w:sz w:val="28"/>
          <w:szCs w:val="28"/>
        </w:rPr>
        <w:t xml:space="preserve">Бюджетная политика проводимая </w:t>
      </w:r>
      <w:r w:rsidRPr="00C54E0E">
        <w:rPr>
          <w:sz w:val="28"/>
          <w:szCs w:val="28"/>
        </w:rPr>
        <w:t xml:space="preserve">на федеральном и региональном уровне </w:t>
      </w:r>
      <w:r w:rsidRPr="00C54E0E">
        <w:rPr>
          <w:spacing w:val="-1"/>
          <w:sz w:val="28"/>
          <w:szCs w:val="28"/>
        </w:rPr>
        <w:t>в сфере межбюджетных отношений направлена на обеспечение содействия сбалансированности местных бюджетов, повышение роли выравнивающей составляющей межбюджетных трансфертов и эффективности использования бюджетных средств.</w:t>
      </w:r>
    </w:p>
    <w:p w:rsidR="00C54E0E" w:rsidRPr="00C54E0E" w:rsidRDefault="00C54E0E" w:rsidP="00C54E0E">
      <w:pPr>
        <w:spacing w:line="276" w:lineRule="auto"/>
        <w:ind w:firstLine="708"/>
        <w:jc w:val="both"/>
        <w:rPr>
          <w:sz w:val="28"/>
          <w:szCs w:val="28"/>
        </w:rPr>
      </w:pPr>
      <w:r w:rsidRPr="00C54E0E">
        <w:rPr>
          <w:sz w:val="28"/>
          <w:szCs w:val="28"/>
        </w:rPr>
        <w:t>В соответствии с положениями Бюджетного кодекса Российской Федерации, рекомендациями Минфина России выравнивание бюджетной обеспеченности муниципальных образований на 2017 – 2019 годы предлагается осуществлять по трем группам муниципальных образований:</w:t>
      </w:r>
    </w:p>
    <w:p w:rsidR="00C54E0E" w:rsidRPr="00C54E0E" w:rsidRDefault="00C54E0E" w:rsidP="00C54E0E">
      <w:pPr>
        <w:spacing w:line="276" w:lineRule="auto"/>
        <w:ind w:firstLine="708"/>
        <w:jc w:val="both"/>
        <w:rPr>
          <w:sz w:val="28"/>
          <w:szCs w:val="28"/>
        </w:rPr>
      </w:pPr>
      <w:r w:rsidRPr="00C54E0E">
        <w:rPr>
          <w:sz w:val="28"/>
          <w:szCs w:val="28"/>
        </w:rPr>
        <w:t>1 группа: муниципальные районы и городские округа по доходам и полномочиям муниципального района.</w:t>
      </w:r>
    </w:p>
    <w:p w:rsidR="00C54E0E" w:rsidRPr="00C54E0E" w:rsidRDefault="00C54E0E" w:rsidP="00C54E0E">
      <w:pPr>
        <w:spacing w:line="276" w:lineRule="auto"/>
        <w:ind w:firstLine="708"/>
        <w:jc w:val="both"/>
        <w:rPr>
          <w:sz w:val="28"/>
          <w:szCs w:val="28"/>
        </w:rPr>
      </w:pPr>
      <w:r w:rsidRPr="00C54E0E">
        <w:rPr>
          <w:sz w:val="28"/>
          <w:szCs w:val="28"/>
        </w:rPr>
        <w:t>2 группа: сельские поселения.</w:t>
      </w:r>
    </w:p>
    <w:p w:rsidR="00C54E0E" w:rsidRPr="00C54E0E" w:rsidRDefault="00C54E0E" w:rsidP="00C54E0E">
      <w:pPr>
        <w:spacing w:line="276" w:lineRule="auto"/>
        <w:ind w:firstLine="708"/>
        <w:jc w:val="both"/>
        <w:rPr>
          <w:sz w:val="28"/>
          <w:szCs w:val="28"/>
        </w:rPr>
      </w:pPr>
      <w:r w:rsidRPr="00C54E0E">
        <w:rPr>
          <w:sz w:val="28"/>
          <w:szCs w:val="28"/>
        </w:rPr>
        <w:t>3 группа:  городские поселения и городские округа по доходам и полномочиям городского поселения.</w:t>
      </w:r>
    </w:p>
    <w:p w:rsidR="00C54E0E" w:rsidRPr="00C54E0E" w:rsidRDefault="00C54E0E" w:rsidP="00C54E0E">
      <w:pPr>
        <w:spacing w:line="276" w:lineRule="auto"/>
        <w:ind w:firstLine="708"/>
        <w:jc w:val="both"/>
        <w:rPr>
          <w:sz w:val="28"/>
          <w:szCs w:val="28"/>
        </w:rPr>
      </w:pPr>
      <w:r w:rsidRPr="00C54E0E">
        <w:rPr>
          <w:sz w:val="28"/>
          <w:szCs w:val="28"/>
        </w:rPr>
        <w:t>Будут применены установленные единые критерии выравнивания бюджетной обеспеченности по каждой группе (среднедушевые налоговые доходы), с учетом проведенной оценки расходных полномочий муниципальных образований текущего характера и минимально возможного покрытия расчетного объема расходных обязательств местных бюджетов расчетным объемом доходных источников.</w:t>
      </w:r>
    </w:p>
    <w:p w:rsidR="00C54E0E" w:rsidRPr="00C54E0E" w:rsidRDefault="00C54E0E" w:rsidP="00C54E0E">
      <w:pPr>
        <w:pStyle w:val="ConsPlusNormal"/>
        <w:spacing w:line="276" w:lineRule="auto"/>
        <w:ind w:firstLine="709"/>
        <w:jc w:val="both"/>
        <w:rPr>
          <w:rFonts w:ascii="Times New Roman" w:hAnsi="Times New Roman" w:cs="Times New Roman"/>
          <w:sz w:val="24"/>
          <w:szCs w:val="24"/>
        </w:rPr>
      </w:pPr>
    </w:p>
    <w:p w:rsidR="00C54E0E" w:rsidRPr="00C54E0E" w:rsidRDefault="00C54E0E" w:rsidP="00C54E0E">
      <w:pPr>
        <w:pStyle w:val="ConsPlusNormal"/>
        <w:spacing w:line="276" w:lineRule="auto"/>
        <w:ind w:firstLine="709"/>
        <w:jc w:val="both"/>
        <w:rPr>
          <w:rFonts w:ascii="Times New Roman" w:hAnsi="Times New Roman" w:cs="Times New Roman"/>
          <w:szCs w:val="28"/>
        </w:rPr>
      </w:pPr>
    </w:p>
    <w:p w:rsidR="00C54E0E" w:rsidRPr="00C54E0E" w:rsidRDefault="00C54E0E" w:rsidP="00C54E0E">
      <w:pPr>
        <w:pStyle w:val="ConsPlusNormal"/>
        <w:spacing w:line="276" w:lineRule="auto"/>
        <w:ind w:firstLine="709"/>
        <w:jc w:val="center"/>
        <w:rPr>
          <w:rFonts w:ascii="Times New Roman" w:hAnsi="Times New Roman" w:cs="Times New Roman"/>
          <w:szCs w:val="28"/>
        </w:rPr>
      </w:pPr>
      <w:r w:rsidRPr="00C54E0E">
        <w:rPr>
          <w:rFonts w:ascii="Times New Roman" w:hAnsi="Times New Roman" w:cs="Times New Roman"/>
          <w:szCs w:val="28"/>
        </w:rPr>
        <w:t>Основные подходы в части расходов</w:t>
      </w:r>
    </w:p>
    <w:p w:rsidR="00C54E0E" w:rsidRPr="00C54E0E" w:rsidRDefault="00C54E0E" w:rsidP="00C54E0E">
      <w:pPr>
        <w:pStyle w:val="ConsPlusNormal"/>
        <w:spacing w:line="276" w:lineRule="auto"/>
        <w:ind w:firstLine="709"/>
        <w:jc w:val="both"/>
        <w:rPr>
          <w:rFonts w:ascii="Times New Roman" w:hAnsi="Times New Roman" w:cs="Times New Roman"/>
          <w:szCs w:val="28"/>
        </w:rPr>
      </w:pPr>
    </w:p>
    <w:p w:rsidR="00C54E0E" w:rsidRPr="00C54E0E" w:rsidRDefault="00C54E0E" w:rsidP="00C54E0E">
      <w:pPr>
        <w:spacing w:line="276" w:lineRule="auto"/>
        <w:ind w:firstLine="709"/>
        <w:jc w:val="both"/>
        <w:rPr>
          <w:sz w:val="28"/>
          <w:szCs w:val="28"/>
        </w:rPr>
      </w:pPr>
      <w:r w:rsidRPr="00C54E0E">
        <w:rPr>
          <w:sz w:val="28"/>
          <w:szCs w:val="28"/>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C54E0E" w:rsidRPr="00C54E0E" w:rsidRDefault="00C54E0E" w:rsidP="00C54E0E">
      <w:pPr>
        <w:spacing w:line="276" w:lineRule="auto"/>
        <w:ind w:firstLine="709"/>
        <w:jc w:val="both"/>
        <w:rPr>
          <w:sz w:val="28"/>
          <w:szCs w:val="28"/>
        </w:rPr>
      </w:pPr>
      <w:r w:rsidRPr="00C54E0E">
        <w:rPr>
          <w:sz w:val="28"/>
          <w:szCs w:val="28"/>
        </w:rPr>
        <w:t xml:space="preserve">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Миллеровского городского поселения. К таковым, в первую очередь, относятся инвестиции в человеческий капитал. </w:t>
      </w:r>
    </w:p>
    <w:p w:rsidR="00C54E0E" w:rsidRPr="00C54E0E" w:rsidRDefault="00C54E0E" w:rsidP="00C54E0E">
      <w:pPr>
        <w:spacing w:line="276" w:lineRule="auto"/>
        <w:ind w:firstLine="709"/>
        <w:jc w:val="both"/>
        <w:rPr>
          <w:sz w:val="28"/>
          <w:szCs w:val="28"/>
        </w:rPr>
      </w:pPr>
      <w:r w:rsidRPr="00C54E0E">
        <w:rPr>
          <w:sz w:val="28"/>
          <w:szCs w:val="28"/>
        </w:rPr>
        <w:t>В соответствии с федеральными и региональными подходами определены основные стратегические направления на долгосрочную перспективу.</w:t>
      </w:r>
    </w:p>
    <w:p w:rsidR="00C54E0E" w:rsidRPr="00C54E0E" w:rsidRDefault="00C54E0E" w:rsidP="00C54E0E">
      <w:pPr>
        <w:spacing w:line="276" w:lineRule="auto"/>
        <w:ind w:firstLine="709"/>
        <w:jc w:val="both"/>
        <w:rPr>
          <w:sz w:val="28"/>
          <w:szCs w:val="28"/>
        </w:rPr>
      </w:pPr>
      <w:r w:rsidRPr="00C54E0E">
        <w:rPr>
          <w:sz w:val="28"/>
          <w:szCs w:val="28"/>
        </w:rPr>
        <w:lastRenderedPageBreak/>
        <w:t>Планируется особый подход к бюджету – ассигнования планируются на приоритетные направления, остальные расходы тщательно анализируются и сокращаются.</w:t>
      </w:r>
    </w:p>
    <w:p w:rsidR="00C54E0E" w:rsidRPr="00C54E0E" w:rsidRDefault="00C54E0E" w:rsidP="00C54E0E">
      <w:pPr>
        <w:spacing w:line="276" w:lineRule="auto"/>
        <w:ind w:firstLine="709"/>
        <w:jc w:val="both"/>
        <w:rPr>
          <w:sz w:val="28"/>
          <w:szCs w:val="28"/>
        </w:rPr>
      </w:pPr>
      <w:r w:rsidRPr="00C54E0E">
        <w:rPr>
          <w:sz w:val="28"/>
          <w:szCs w:val="28"/>
        </w:rPr>
        <w:t>В секторе культура необходима ориентация на результат. Не увеличивая расходы за счет субсидий из бюджета городского поселения, следует существенно повышать качество и доступность услуг культуры.</w:t>
      </w:r>
    </w:p>
    <w:p w:rsidR="00C54E0E" w:rsidRPr="00C54E0E" w:rsidRDefault="00C54E0E" w:rsidP="00C54E0E">
      <w:pPr>
        <w:spacing w:line="276" w:lineRule="auto"/>
        <w:ind w:firstLine="709"/>
        <w:jc w:val="both"/>
        <w:rPr>
          <w:sz w:val="28"/>
          <w:szCs w:val="28"/>
        </w:rPr>
      </w:pPr>
      <w:r w:rsidRPr="00C54E0E">
        <w:rPr>
          <w:sz w:val="28"/>
          <w:szCs w:val="28"/>
        </w:rPr>
        <w:t>Также необходимо начиная с 2018 года поддерживать уровень заработной платы отдельных категорий работников культурной сферы, установленный программными указами Президента России,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rsidR="00C54E0E" w:rsidRPr="00C54E0E" w:rsidRDefault="00C54E0E" w:rsidP="00C54E0E">
      <w:pPr>
        <w:shd w:val="clear" w:color="auto" w:fill="FFFFFF"/>
        <w:spacing w:line="276" w:lineRule="auto"/>
        <w:ind w:firstLine="709"/>
        <w:jc w:val="both"/>
        <w:textAlignment w:val="baseline"/>
        <w:rPr>
          <w:sz w:val="28"/>
          <w:szCs w:val="28"/>
        </w:rPr>
      </w:pPr>
      <w:r w:rsidRPr="00C54E0E">
        <w:rPr>
          <w:sz w:val="28"/>
          <w:szCs w:val="28"/>
        </w:rPr>
        <w:t xml:space="preserve">На период до 2022 года в Миллеровском городском поселении будут реализовываться приоритетные проекты по основным направлениям стратегического развития Российской Федерации. </w:t>
      </w:r>
    </w:p>
    <w:p w:rsidR="00C54E0E" w:rsidRPr="00C54E0E" w:rsidRDefault="00C54E0E" w:rsidP="00C54E0E">
      <w:pPr>
        <w:shd w:val="clear" w:color="auto" w:fill="FFFFFF"/>
        <w:spacing w:line="276" w:lineRule="auto"/>
        <w:ind w:firstLine="709"/>
        <w:jc w:val="both"/>
        <w:textAlignment w:val="baseline"/>
        <w:rPr>
          <w:sz w:val="28"/>
          <w:szCs w:val="28"/>
        </w:rPr>
      </w:pPr>
      <w:r w:rsidRPr="00C54E0E">
        <w:rPr>
          <w:sz w:val="28"/>
          <w:szCs w:val="28"/>
        </w:rPr>
        <w:t>На федеральном уровне определено 11 стратегических направлений, которые можно сгруппировать по двум основным блокам.</w:t>
      </w:r>
    </w:p>
    <w:p w:rsidR="00C54E0E" w:rsidRPr="00C54E0E" w:rsidRDefault="00C54E0E" w:rsidP="00C54E0E">
      <w:pPr>
        <w:shd w:val="clear" w:color="auto" w:fill="FFFFFF"/>
        <w:spacing w:line="276" w:lineRule="auto"/>
        <w:ind w:firstLine="709"/>
        <w:jc w:val="both"/>
        <w:textAlignment w:val="baseline"/>
        <w:rPr>
          <w:sz w:val="28"/>
          <w:szCs w:val="28"/>
        </w:rPr>
      </w:pPr>
      <w:r w:rsidRPr="00C54E0E">
        <w:rPr>
          <w:sz w:val="28"/>
          <w:szCs w:val="28"/>
        </w:rPr>
        <w:t>Первый – это решение социальных вопросов, повышение качества жизни. В данном блоке предполагается улучшение состояния дорог, работать над улучшением жилищно-коммунальных условий, развивать возможности решения жилищного вопроса. Отдельное и не менее важное направление – это улучшение экологической обстановки.</w:t>
      </w:r>
    </w:p>
    <w:p w:rsidR="00C54E0E" w:rsidRPr="00C54E0E" w:rsidRDefault="00C54E0E" w:rsidP="00C54E0E">
      <w:pPr>
        <w:shd w:val="clear" w:color="auto" w:fill="FFFFFF"/>
        <w:spacing w:line="276" w:lineRule="auto"/>
        <w:ind w:firstLine="709"/>
        <w:jc w:val="both"/>
        <w:textAlignment w:val="baseline"/>
        <w:rPr>
          <w:sz w:val="28"/>
          <w:szCs w:val="28"/>
        </w:rPr>
      </w:pPr>
      <w:r w:rsidRPr="00C54E0E">
        <w:rPr>
          <w:sz w:val="28"/>
          <w:szCs w:val="28"/>
        </w:rPr>
        <w:t xml:space="preserve">Второй блок посвящён развитию экономики и выведения её на новую траекторию – «траекторию развития». Сюда относятся проекты, которые позволят сформировать благоприятную среду для малого бизнеса, для индивидуальных предпринимателей, повысить производительность труда. </w:t>
      </w:r>
    </w:p>
    <w:p w:rsidR="00C54E0E" w:rsidRPr="00C54E0E" w:rsidRDefault="00C54E0E" w:rsidP="00C54E0E">
      <w:pPr>
        <w:shd w:val="clear" w:color="auto" w:fill="FFFFFF"/>
        <w:spacing w:line="276" w:lineRule="auto"/>
        <w:ind w:firstLine="709"/>
        <w:jc w:val="both"/>
        <w:textAlignment w:val="baseline"/>
        <w:rPr>
          <w:sz w:val="28"/>
          <w:szCs w:val="28"/>
        </w:rPr>
      </w:pPr>
    </w:p>
    <w:p w:rsidR="00C54E0E" w:rsidRPr="00C54E0E" w:rsidRDefault="00C54E0E" w:rsidP="00C54E0E">
      <w:pPr>
        <w:spacing w:line="276" w:lineRule="auto"/>
        <w:ind w:firstLine="709"/>
        <w:jc w:val="center"/>
        <w:rPr>
          <w:sz w:val="28"/>
          <w:szCs w:val="28"/>
        </w:rPr>
      </w:pPr>
      <w:r w:rsidRPr="00C54E0E">
        <w:rPr>
          <w:sz w:val="28"/>
          <w:szCs w:val="28"/>
        </w:rPr>
        <w:t>Основные подходы в части межбюджетных отношений                                          с бюджетом района</w:t>
      </w:r>
    </w:p>
    <w:p w:rsidR="00C54E0E" w:rsidRPr="00C54E0E" w:rsidRDefault="00C54E0E" w:rsidP="00C54E0E">
      <w:pPr>
        <w:pStyle w:val="ConsPlusNormal"/>
        <w:spacing w:line="276" w:lineRule="auto"/>
        <w:ind w:firstLine="709"/>
        <w:jc w:val="both"/>
        <w:rPr>
          <w:rFonts w:ascii="Times New Roman" w:hAnsi="Times New Roman" w:cs="Times New Roman"/>
          <w:szCs w:val="28"/>
        </w:rPr>
      </w:pPr>
    </w:p>
    <w:p w:rsidR="00C54E0E" w:rsidRPr="00C54E0E" w:rsidRDefault="00C54E0E" w:rsidP="00C54E0E">
      <w:pPr>
        <w:pStyle w:val="ConsPlusNormal"/>
        <w:spacing w:line="276" w:lineRule="auto"/>
        <w:ind w:firstLine="709"/>
        <w:jc w:val="both"/>
        <w:rPr>
          <w:rFonts w:ascii="Times New Roman" w:hAnsi="Times New Roman" w:cs="Times New Roman"/>
          <w:szCs w:val="28"/>
        </w:rPr>
      </w:pPr>
      <w:r w:rsidRPr="00C54E0E">
        <w:rPr>
          <w:rFonts w:ascii="Times New Roman" w:hAnsi="Times New Roman" w:cs="Times New Roman"/>
          <w:szCs w:val="28"/>
        </w:rPr>
        <w:t xml:space="preserve">В среднесрочной и долгосрочной перспективе будет продолжена бюджетная политика Миллеровского городского поселения, направленная на повышение финансовой самостоятельности бюджета поселения,  качественное управление муниципальными финансами. </w:t>
      </w:r>
    </w:p>
    <w:p w:rsidR="00C54E0E" w:rsidRPr="00C54E0E" w:rsidRDefault="00C54E0E" w:rsidP="00C54E0E">
      <w:pPr>
        <w:pStyle w:val="ConsPlusNormal"/>
        <w:spacing w:line="276" w:lineRule="auto"/>
        <w:ind w:firstLine="709"/>
        <w:jc w:val="both"/>
        <w:rPr>
          <w:rFonts w:ascii="Times New Roman" w:hAnsi="Times New Roman" w:cs="Times New Roman"/>
          <w:szCs w:val="28"/>
        </w:rPr>
      </w:pPr>
      <w:r w:rsidRPr="00C54E0E">
        <w:rPr>
          <w:rFonts w:ascii="Times New Roman" w:hAnsi="Times New Roman" w:cs="Times New Roman"/>
          <w:szCs w:val="28"/>
        </w:rPr>
        <w:t xml:space="preserve">Это касается как вопросов оказания финансовой помощи из областного бюджета, так и методологического обеспечения деятельности органов местного самоуправления. </w:t>
      </w:r>
    </w:p>
    <w:p w:rsidR="00C54E0E" w:rsidRPr="00C54E0E" w:rsidRDefault="00C54E0E" w:rsidP="00C54E0E">
      <w:pPr>
        <w:pStyle w:val="30"/>
        <w:shd w:val="clear" w:color="auto" w:fill="auto"/>
        <w:spacing w:before="0" w:after="0" w:line="276" w:lineRule="auto"/>
        <w:ind w:right="40" w:firstLine="709"/>
        <w:rPr>
          <w:rFonts w:ascii="Times New Roman" w:hAnsi="Times New Roman" w:cs="Times New Roman"/>
          <w:b w:val="0"/>
          <w:bCs w:val="0"/>
          <w:sz w:val="28"/>
          <w:szCs w:val="28"/>
        </w:rPr>
      </w:pPr>
      <w:r w:rsidRPr="00C54E0E">
        <w:rPr>
          <w:rFonts w:ascii="Times New Roman" w:hAnsi="Times New Roman" w:cs="Times New Roman"/>
          <w:b w:val="0"/>
          <w:sz w:val="28"/>
          <w:szCs w:val="28"/>
        </w:rPr>
        <w:t xml:space="preserve">На региональном уровне впервые для бюджета Миллеровского городского поселения предусмотрено предоставление дотации на выравнивание бюджетной обеспеченности поселения и предоставление </w:t>
      </w:r>
      <w:r w:rsidRPr="00C54E0E">
        <w:rPr>
          <w:rFonts w:ascii="Times New Roman" w:hAnsi="Times New Roman" w:cs="Times New Roman"/>
          <w:b w:val="0"/>
          <w:bCs w:val="0"/>
          <w:sz w:val="28"/>
          <w:szCs w:val="28"/>
        </w:rPr>
        <w:t>бюджетных кредитов.</w:t>
      </w:r>
    </w:p>
    <w:p w:rsidR="00C54E0E" w:rsidRPr="00C54E0E" w:rsidRDefault="00C54E0E" w:rsidP="00C54E0E">
      <w:pPr>
        <w:spacing w:line="276" w:lineRule="auto"/>
        <w:ind w:firstLine="709"/>
        <w:jc w:val="both"/>
        <w:rPr>
          <w:sz w:val="28"/>
          <w:szCs w:val="28"/>
        </w:rPr>
      </w:pPr>
      <w:r w:rsidRPr="00C54E0E">
        <w:rPr>
          <w:sz w:val="28"/>
          <w:szCs w:val="28"/>
        </w:rPr>
        <w:lastRenderedPageBreak/>
        <w:t xml:space="preserve">Особое внимание будет уделяться повышению ответственности органов местного самоуправления поселения за допущенные нарушения при расходовании средств областного бюджета и бюджета Миллеровского городского поселения. </w:t>
      </w:r>
    </w:p>
    <w:p w:rsidR="00C54E0E" w:rsidRPr="00C54E0E" w:rsidRDefault="00C54E0E" w:rsidP="00C54E0E">
      <w:pPr>
        <w:spacing w:line="276" w:lineRule="auto"/>
        <w:ind w:firstLine="709"/>
        <w:rPr>
          <w:sz w:val="28"/>
          <w:szCs w:val="28"/>
        </w:rPr>
      </w:pPr>
    </w:p>
    <w:p w:rsidR="00C54E0E" w:rsidRPr="00C54E0E" w:rsidRDefault="00C54E0E" w:rsidP="00C54E0E">
      <w:pPr>
        <w:spacing w:line="276" w:lineRule="auto"/>
        <w:ind w:firstLine="709"/>
        <w:jc w:val="center"/>
        <w:rPr>
          <w:sz w:val="28"/>
          <w:szCs w:val="28"/>
        </w:rPr>
      </w:pPr>
      <w:r w:rsidRPr="00C54E0E">
        <w:rPr>
          <w:sz w:val="28"/>
          <w:szCs w:val="28"/>
        </w:rPr>
        <w:t>Основные подходы к долговой политике</w:t>
      </w:r>
    </w:p>
    <w:p w:rsidR="00C54E0E" w:rsidRPr="00C54E0E" w:rsidRDefault="00C54E0E" w:rsidP="00C54E0E">
      <w:pPr>
        <w:spacing w:line="276" w:lineRule="auto"/>
        <w:ind w:firstLine="709"/>
        <w:jc w:val="both"/>
        <w:rPr>
          <w:sz w:val="28"/>
          <w:szCs w:val="28"/>
        </w:rPr>
      </w:pPr>
    </w:p>
    <w:p w:rsidR="00C54E0E" w:rsidRPr="00C54E0E" w:rsidRDefault="00C54E0E" w:rsidP="00C54E0E">
      <w:pPr>
        <w:pStyle w:val="ConsPlusNormal"/>
        <w:spacing w:line="276" w:lineRule="auto"/>
        <w:ind w:firstLine="709"/>
        <w:jc w:val="both"/>
        <w:rPr>
          <w:rFonts w:ascii="Times New Roman" w:hAnsi="Times New Roman" w:cs="Times New Roman"/>
          <w:szCs w:val="28"/>
        </w:rPr>
      </w:pPr>
      <w:r w:rsidRPr="00C54E0E">
        <w:rPr>
          <w:rFonts w:ascii="Times New Roman" w:hAnsi="Times New Roman" w:cs="Times New Roman"/>
          <w:szCs w:val="28"/>
        </w:rPr>
        <w:t>Важнейшей задачей является обеспечение уровня муниципального долга, позволяющего Миллеровскому городскому поселению обслуживать долговые обязательства и исполнять расходные обязательства.</w:t>
      </w:r>
    </w:p>
    <w:p w:rsidR="00C54E0E" w:rsidRPr="00C54E0E" w:rsidRDefault="00C54E0E" w:rsidP="00C54E0E">
      <w:pPr>
        <w:pStyle w:val="ConsPlusNormal"/>
        <w:spacing w:line="276" w:lineRule="auto"/>
        <w:ind w:firstLine="709"/>
        <w:jc w:val="both"/>
        <w:rPr>
          <w:rFonts w:ascii="Times New Roman" w:hAnsi="Times New Roman" w:cs="Times New Roman"/>
          <w:szCs w:val="28"/>
        </w:rPr>
      </w:pPr>
      <w:r w:rsidRPr="00C54E0E">
        <w:rPr>
          <w:rFonts w:ascii="Times New Roman" w:hAnsi="Times New Roman" w:cs="Times New Roman"/>
          <w:szCs w:val="28"/>
        </w:rPr>
        <w:t>По итогам 2015 года муниципальный долг Миллеровского городского поселения составил 0,0 тыс.рублей.</w:t>
      </w:r>
    </w:p>
    <w:p w:rsidR="00C54E0E" w:rsidRPr="00C54E0E" w:rsidRDefault="00C54E0E" w:rsidP="00C54E0E">
      <w:pPr>
        <w:pStyle w:val="ConsPlusNormal"/>
        <w:spacing w:line="276" w:lineRule="auto"/>
        <w:ind w:firstLine="709"/>
        <w:jc w:val="both"/>
        <w:rPr>
          <w:rFonts w:ascii="Times New Roman" w:hAnsi="Times New Roman" w:cs="Times New Roman"/>
          <w:szCs w:val="28"/>
        </w:rPr>
      </w:pPr>
      <w:r w:rsidRPr="00C54E0E">
        <w:rPr>
          <w:rFonts w:ascii="Times New Roman" w:hAnsi="Times New Roman" w:cs="Times New Roman"/>
          <w:szCs w:val="28"/>
        </w:rPr>
        <w:t>В течении 2016 года муниципальный долг Миллеровского городского поселения составил 0,0 тыс.рублей.</w:t>
      </w:r>
    </w:p>
    <w:p w:rsidR="00C54E0E" w:rsidRPr="00C54E0E" w:rsidRDefault="00C54E0E" w:rsidP="00C54E0E">
      <w:pPr>
        <w:pStyle w:val="ConsPlusNormal"/>
        <w:spacing w:line="276" w:lineRule="auto"/>
        <w:ind w:firstLine="709"/>
        <w:jc w:val="both"/>
        <w:rPr>
          <w:rFonts w:ascii="Times New Roman" w:hAnsi="Times New Roman" w:cs="Times New Roman"/>
          <w:szCs w:val="28"/>
        </w:rPr>
      </w:pPr>
      <w:r w:rsidRPr="00C54E0E">
        <w:rPr>
          <w:rFonts w:ascii="Times New Roman" w:hAnsi="Times New Roman" w:cs="Times New Roman"/>
          <w:szCs w:val="28"/>
        </w:rPr>
        <w:t>Основной целью долговой политики Миллеровского городского поселения на период до 2022 года будет являться ограничение муниципального долга и минимизация расходов на его обслуживание.</w:t>
      </w:r>
    </w:p>
    <w:p w:rsidR="00C54E0E" w:rsidRPr="00C54E0E" w:rsidRDefault="00C54E0E" w:rsidP="00C54E0E">
      <w:pPr>
        <w:pStyle w:val="ConsPlusNormal"/>
        <w:spacing w:line="276" w:lineRule="auto"/>
        <w:ind w:firstLine="709"/>
        <w:jc w:val="both"/>
        <w:rPr>
          <w:rFonts w:ascii="Times New Roman" w:hAnsi="Times New Roman" w:cs="Times New Roman"/>
          <w:szCs w:val="28"/>
        </w:rPr>
      </w:pPr>
      <w:r w:rsidRPr="00C54E0E">
        <w:rPr>
          <w:rFonts w:ascii="Times New Roman" w:hAnsi="Times New Roman" w:cs="Times New Roman"/>
          <w:szCs w:val="28"/>
        </w:rPr>
        <w:t>Муниципальная долговая политика будет направлена на сохранение муниципального долга на экономически оптимальном уровне, при этом должна быть обеспечена способность Миллеровского городского поселения осуществлять заимствования в объемах, необходимых для решения поставленных социально-экономических задач на комфортных для Миллеровского городского поселения условиях.</w:t>
      </w:r>
    </w:p>
    <w:p w:rsidR="00C54E0E" w:rsidRPr="00C54E0E" w:rsidRDefault="00C54E0E" w:rsidP="00C54E0E">
      <w:pPr>
        <w:spacing w:line="276" w:lineRule="auto"/>
        <w:ind w:firstLine="709"/>
        <w:jc w:val="center"/>
        <w:rPr>
          <w:rStyle w:val="3"/>
          <w:sz w:val="28"/>
          <w:szCs w:val="28"/>
        </w:rPr>
      </w:pPr>
    </w:p>
    <w:p w:rsidR="00C54E0E" w:rsidRPr="00C54E0E" w:rsidRDefault="00C54E0E"/>
    <w:sectPr w:rsidR="00C54E0E" w:rsidRPr="00C54E0E" w:rsidSect="00CF68B3">
      <w:footerReference w:type="even" r:id="rId11"/>
      <w:footerReference w:type="default" r:id="rId12"/>
      <w:pgSz w:w="11907" w:h="16840"/>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E0E" w:rsidRDefault="00C54E0E" w:rsidP="008D5B65">
      <w:r>
        <w:separator/>
      </w:r>
    </w:p>
  </w:endnote>
  <w:endnote w:type="continuationSeparator" w:id="0">
    <w:p w:rsidR="00C54E0E" w:rsidRDefault="00C54E0E" w:rsidP="008D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E0E" w:rsidRDefault="00A81D54" w:rsidP="00C54E0E">
    <w:pPr>
      <w:pStyle w:val="a3"/>
      <w:framePr w:wrap="around" w:vAnchor="text" w:hAnchor="margin" w:xAlign="right" w:y="1"/>
      <w:rPr>
        <w:rStyle w:val="a5"/>
      </w:rPr>
    </w:pPr>
    <w:r>
      <w:rPr>
        <w:rStyle w:val="a5"/>
      </w:rPr>
      <w:fldChar w:fldCharType="begin"/>
    </w:r>
    <w:r w:rsidR="00C54E0E">
      <w:rPr>
        <w:rStyle w:val="a5"/>
      </w:rPr>
      <w:instrText xml:space="preserve">PAGE  </w:instrText>
    </w:r>
    <w:r>
      <w:rPr>
        <w:rStyle w:val="a5"/>
      </w:rPr>
      <w:fldChar w:fldCharType="end"/>
    </w:r>
  </w:p>
  <w:p w:rsidR="00C54E0E" w:rsidRDefault="00C54E0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E0E" w:rsidRDefault="00A81D54" w:rsidP="00C54E0E">
    <w:pPr>
      <w:pStyle w:val="a3"/>
      <w:framePr w:wrap="around" w:vAnchor="text" w:hAnchor="margin" w:xAlign="right" w:y="1"/>
      <w:rPr>
        <w:rStyle w:val="a5"/>
      </w:rPr>
    </w:pPr>
    <w:r>
      <w:rPr>
        <w:rStyle w:val="a5"/>
      </w:rPr>
      <w:fldChar w:fldCharType="begin"/>
    </w:r>
    <w:r w:rsidR="00C54E0E">
      <w:rPr>
        <w:rStyle w:val="a5"/>
      </w:rPr>
      <w:instrText xml:space="preserve">PAGE  </w:instrText>
    </w:r>
    <w:r>
      <w:rPr>
        <w:rStyle w:val="a5"/>
      </w:rPr>
      <w:fldChar w:fldCharType="separate"/>
    </w:r>
    <w:r w:rsidR="00B356E8">
      <w:rPr>
        <w:rStyle w:val="a5"/>
        <w:noProof/>
      </w:rPr>
      <w:t>1</w:t>
    </w:r>
    <w:r>
      <w:rPr>
        <w:rStyle w:val="a5"/>
      </w:rPr>
      <w:fldChar w:fldCharType="end"/>
    </w:r>
  </w:p>
  <w:p w:rsidR="00C54E0E" w:rsidRDefault="00C54E0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E0E" w:rsidRDefault="00A81D54" w:rsidP="00C54E0E">
    <w:pPr>
      <w:pStyle w:val="a3"/>
      <w:framePr w:wrap="around" w:vAnchor="text" w:hAnchor="margin" w:xAlign="right" w:y="1"/>
      <w:rPr>
        <w:rStyle w:val="a5"/>
      </w:rPr>
    </w:pPr>
    <w:r>
      <w:rPr>
        <w:rStyle w:val="a5"/>
      </w:rPr>
      <w:fldChar w:fldCharType="begin"/>
    </w:r>
    <w:r w:rsidR="00C54E0E">
      <w:rPr>
        <w:rStyle w:val="a5"/>
      </w:rPr>
      <w:instrText xml:space="preserve">PAGE  </w:instrText>
    </w:r>
    <w:r>
      <w:rPr>
        <w:rStyle w:val="a5"/>
      </w:rPr>
      <w:fldChar w:fldCharType="end"/>
    </w:r>
  </w:p>
  <w:p w:rsidR="00C54E0E" w:rsidRDefault="00C54E0E">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E0E" w:rsidRDefault="00A81D54" w:rsidP="00C54E0E">
    <w:pPr>
      <w:pStyle w:val="a3"/>
      <w:framePr w:wrap="around" w:vAnchor="text" w:hAnchor="margin" w:xAlign="right" w:y="1"/>
      <w:rPr>
        <w:rStyle w:val="a5"/>
      </w:rPr>
    </w:pPr>
    <w:r>
      <w:rPr>
        <w:rStyle w:val="a5"/>
      </w:rPr>
      <w:fldChar w:fldCharType="begin"/>
    </w:r>
    <w:r w:rsidR="00C54E0E">
      <w:rPr>
        <w:rStyle w:val="a5"/>
      </w:rPr>
      <w:instrText xml:space="preserve">PAGE  </w:instrText>
    </w:r>
    <w:r>
      <w:rPr>
        <w:rStyle w:val="a5"/>
      </w:rPr>
      <w:fldChar w:fldCharType="separate"/>
    </w:r>
    <w:r w:rsidR="00B356E8">
      <w:rPr>
        <w:rStyle w:val="a5"/>
        <w:noProof/>
      </w:rPr>
      <w:t>4</w:t>
    </w:r>
    <w:r>
      <w:rPr>
        <w:rStyle w:val="a5"/>
      </w:rPr>
      <w:fldChar w:fldCharType="end"/>
    </w:r>
  </w:p>
  <w:p w:rsidR="00C54E0E" w:rsidRDefault="00C54E0E">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E0E" w:rsidRDefault="00A81D54" w:rsidP="00CF68B3">
    <w:pPr>
      <w:pStyle w:val="a3"/>
      <w:framePr w:wrap="around" w:vAnchor="text" w:hAnchor="margin" w:xAlign="right" w:y="1"/>
      <w:rPr>
        <w:rStyle w:val="a5"/>
      </w:rPr>
    </w:pPr>
    <w:r>
      <w:rPr>
        <w:rStyle w:val="a5"/>
      </w:rPr>
      <w:fldChar w:fldCharType="begin"/>
    </w:r>
    <w:r w:rsidR="00C54E0E">
      <w:rPr>
        <w:rStyle w:val="a5"/>
      </w:rPr>
      <w:instrText xml:space="preserve">PAGE  </w:instrText>
    </w:r>
    <w:r>
      <w:rPr>
        <w:rStyle w:val="a5"/>
      </w:rPr>
      <w:fldChar w:fldCharType="separate"/>
    </w:r>
    <w:r w:rsidR="00C54E0E">
      <w:rPr>
        <w:rStyle w:val="a5"/>
        <w:noProof/>
      </w:rPr>
      <w:t>1</w:t>
    </w:r>
    <w:r>
      <w:rPr>
        <w:rStyle w:val="a5"/>
      </w:rPr>
      <w:fldChar w:fldCharType="end"/>
    </w:r>
  </w:p>
  <w:p w:rsidR="00C54E0E" w:rsidRDefault="00C54E0E">
    <w:pPr>
      <w:pStyle w:val="a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E0E" w:rsidRDefault="00A81D54" w:rsidP="00CF68B3">
    <w:pPr>
      <w:pStyle w:val="a3"/>
      <w:framePr w:wrap="around" w:vAnchor="text" w:hAnchor="margin" w:xAlign="right" w:y="1"/>
      <w:rPr>
        <w:rStyle w:val="a5"/>
      </w:rPr>
    </w:pPr>
    <w:r>
      <w:rPr>
        <w:rStyle w:val="a5"/>
      </w:rPr>
      <w:fldChar w:fldCharType="begin"/>
    </w:r>
    <w:r w:rsidR="00C54E0E">
      <w:rPr>
        <w:rStyle w:val="a5"/>
      </w:rPr>
      <w:instrText xml:space="preserve">PAGE  </w:instrText>
    </w:r>
    <w:r>
      <w:rPr>
        <w:rStyle w:val="a5"/>
      </w:rPr>
      <w:fldChar w:fldCharType="separate"/>
    </w:r>
    <w:r w:rsidR="00B356E8">
      <w:rPr>
        <w:rStyle w:val="a5"/>
        <w:noProof/>
      </w:rPr>
      <w:t>6</w:t>
    </w:r>
    <w:r>
      <w:rPr>
        <w:rStyle w:val="a5"/>
      </w:rPr>
      <w:fldChar w:fldCharType="end"/>
    </w:r>
  </w:p>
  <w:p w:rsidR="00C54E0E" w:rsidRDefault="00C54E0E" w:rsidP="00CF68B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E0E" w:rsidRDefault="00C54E0E" w:rsidP="008D5B65">
      <w:r>
        <w:separator/>
      </w:r>
    </w:p>
  </w:footnote>
  <w:footnote w:type="continuationSeparator" w:id="0">
    <w:p w:rsidR="00C54E0E" w:rsidRDefault="00C54E0E" w:rsidP="008D5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3100D"/>
    <w:multiLevelType w:val="hybridMultilevel"/>
    <w:tmpl w:val="1CDEE738"/>
    <w:lvl w:ilvl="0" w:tplc="1CFAF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32E9"/>
    <w:rsid w:val="00036042"/>
    <w:rsid w:val="000732E9"/>
    <w:rsid w:val="00367DE1"/>
    <w:rsid w:val="005C0092"/>
    <w:rsid w:val="008A1F7E"/>
    <w:rsid w:val="008D5B65"/>
    <w:rsid w:val="0090271E"/>
    <w:rsid w:val="009903AD"/>
    <w:rsid w:val="00A81D54"/>
    <w:rsid w:val="00A93A89"/>
    <w:rsid w:val="00B356E8"/>
    <w:rsid w:val="00C54E0E"/>
    <w:rsid w:val="00CF68B3"/>
    <w:rsid w:val="00D53062"/>
    <w:rsid w:val="00D9168F"/>
    <w:rsid w:val="00F25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D6FEE-70EA-447A-9C1F-8FC39990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2E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732E9"/>
    <w:pPr>
      <w:tabs>
        <w:tab w:val="center" w:pos="4153"/>
        <w:tab w:val="right" w:pos="8306"/>
      </w:tabs>
    </w:pPr>
  </w:style>
  <w:style w:type="character" w:customStyle="1" w:styleId="a4">
    <w:name w:val="Нижний колонтитул Знак"/>
    <w:basedOn w:val="a0"/>
    <w:link w:val="a3"/>
    <w:uiPriority w:val="99"/>
    <w:rsid w:val="000732E9"/>
    <w:rPr>
      <w:rFonts w:ascii="Times New Roman" w:eastAsia="Times New Roman" w:hAnsi="Times New Roman" w:cs="Times New Roman"/>
      <w:sz w:val="20"/>
      <w:szCs w:val="20"/>
      <w:lang w:eastAsia="ru-RU"/>
    </w:rPr>
  </w:style>
  <w:style w:type="character" w:styleId="a5">
    <w:name w:val="page number"/>
    <w:basedOn w:val="a0"/>
    <w:rsid w:val="000732E9"/>
  </w:style>
  <w:style w:type="paragraph" w:customStyle="1" w:styleId="21">
    <w:name w:val="Основной текст 21"/>
    <w:basedOn w:val="a"/>
    <w:rsid w:val="000732E9"/>
    <w:pPr>
      <w:overflowPunct w:val="0"/>
      <w:autoSpaceDE w:val="0"/>
      <w:autoSpaceDN w:val="0"/>
      <w:adjustRightInd w:val="0"/>
    </w:pPr>
    <w:rPr>
      <w:sz w:val="28"/>
    </w:rPr>
  </w:style>
  <w:style w:type="paragraph" w:customStyle="1" w:styleId="ConsPlusNormal">
    <w:name w:val="ConsPlusNormal"/>
    <w:rsid w:val="000732E9"/>
    <w:pPr>
      <w:widowControl w:val="0"/>
      <w:autoSpaceDE w:val="0"/>
      <w:autoSpaceDN w:val="0"/>
      <w:adjustRightInd w:val="0"/>
      <w:spacing w:after="0" w:line="240" w:lineRule="auto"/>
      <w:ind w:firstLine="720"/>
    </w:pPr>
    <w:rPr>
      <w:rFonts w:ascii="Arial" w:eastAsia="Times New Roman" w:hAnsi="Arial" w:cs="Arial"/>
      <w:sz w:val="28"/>
      <w:szCs w:val="20"/>
      <w:lang w:eastAsia="ru-RU"/>
    </w:rPr>
  </w:style>
  <w:style w:type="paragraph" w:styleId="2">
    <w:name w:val="Body Text 2"/>
    <w:basedOn w:val="a"/>
    <w:link w:val="20"/>
    <w:rsid w:val="000732E9"/>
    <w:pPr>
      <w:spacing w:after="120" w:line="480" w:lineRule="auto"/>
    </w:pPr>
  </w:style>
  <w:style w:type="character" w:customStyle="1" w:styleId="20">
    <w:name w:val="Основной текст 2 Знак"/>
    <w:basedOn w:val="a0"/>
    <w:link w:val="2"/>
    <w:rsid w:val="000732E9"/>
    <w:rPr>
      <w:rFonts w:ascii="Times New Roman" w:eastAsia="Times New Roman" w:hAnsi="Times New Roman" w:cs="Times New Roman"/>
      <w:sz w:val="20"/>
      <w:szCs w:val="20"/>
      <w:lang w:eastAsia="ru-RU"/>
    </w:rPr>
  </w:style>
  <w:style w:type="paragraph" w:styleId="a6">
    <w:name w:val="No Spacing"/>
    <w:uiPriority w:val="1"/>
    <w:qFormat/>
    <w:rsid w:val="000732E9"/>
    <w:pPr>
      <w:spacing w:after="0" w:line="240" w:lineRule="auto"/>
    </w:pPr>
  </w:style>
  <w:style w:type="character" w:customStyle="1" w:styleId="3">
    <w:name w:val="Основной текст (3)_"/>
    <w:basedOn w:val="a0"/>
    <w:link w:val="30"/>
    <w:uiPriority w:val="99"/>
    <w:locked/>
    <w:rsid w:val="00C54E0E"/>
    <w:rPr>
      <w:b/>
      <w:bCs/>
      <w:sz w:val="31"/>
      <w:szCs w:val="31"/>
      <w:shd w:val="clear" w:color="auto" w:fill="FFFFFF"/>
    </w:rPr>
  </w:style>
  <w:style w:type="paragraph" w:customStyle="1" w:styleId="30">
    <w:name w:val="Основной текст (3)"/>
    <w:basedOn w:val="a"/>
    <w:link w:val="3"/>
    <w:uiPriority w:val="99"/>
    <w:rsid w:val="00C54E0E"/>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1990</Words>
  <Characters>11348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АИСБП</cp:lastModifiedBy>
  <cp:revision>7</cp:revision>
  <cp:lastPrinted>2017-02-13T11:49:00Z</cp:lastPrinted>
  <dcterms:created xsi:type="dcterms:W3CDTF">2017-02-13T11:25:00Z</dcterms:created>
  <dcterms:modified xsi:type="dcterms:W3CDTF">2018-01-24T09:52:00Z</dcterms:modified>
</cp:coreProperties>
</file>