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РОССИЙСКАЯ ФЕДЕРАЦИЯ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РОСТОВСКАЯ ОБЛАСТЬ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МУНИЦИПАЛЬНОЕ ОБРАЗОВАНИЕ «МИЛЛЕРОВСКОЕ ГОРОДСКОЕ ПОСЕЛЕНИЕ»</w:t>
      </w:r>
    </w:p>
    <w:p w:rsidR="00762E44" w:rsidRPr="00762E44" w:rsidRDefault="00762E44" w:rsidP="00762E44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762E44">
        <w:rPr>
          <w:noProof/>
          <w:sz w:val="28"/>
        </w:rPr>
        <w:drawing>
          <wp:inline distT="0" distB="0" distL="0" distR="0" wp14:anchorId="03D7C2A6" wp14:editId="07530564">
            <wp:extent cx="647700" cy="807720"/>
            <wp:effectExtent l="0" t="0" r="0" b="0"/>
            <wp:docPr id="3" name="Рисунок 3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44" w:rsidRPr="00762E44" w:rsidRDefault="00762E44" w:rsidP="00762E44">
      <w:pPr>
        <w:keepNext/>
        <w:jc w:val="center"/>
        <w:outlineLvl w:val="2"/>
        <w:rPr>
          <w:sz w:val="36"/>
          <w:szCs w:val="44"/>
        </w:rPr>
      </w:pPr>
      <w:r w:rsidRPr="00762E44">
        <w:rPr>
          <w:sz w:val="36"/>
          <w:szCs w:val="44"/>
        </w:rPr>
        <w:t>АДМИНИСТРАЦИЯ МИЛЛЕРОВСКОГО ГОРОДСКОГО ПОСЕЛЕНИЯ</w:t>
      </w:r>
    </w:p>
    <w:p w:rsidR="00762E44" w:rsidRPr="00762E44" w:rsidRDefault="00762E44" w:rsidP="00762E44">
      <w:pPr>
        <w:jc w:val="center"/>
        <w:rPr>
          <w:spacing w:val="20"/>
          <w:sz w:val="26"/>
          <w:szCs w:val="26"/>
        </w:rPr>
      </w:pPr>
    </w:p>
    <w:p w:rsidR="00762E44" w:rsidRPr="00762E44" w:rsidRDefault="00762E44" w:rsidP="00762E44">
      <w:pPr>
        <w:keepNext/>
        <w:jc w:val="center"/>
        <w:outlineLvl w:val="0"/>
        <w:rPr>
          <w:sz w:val="36"/>
          <w:szCs w:val="36"/>
        </w:rPr>
      </w:pPr>
      <w:r w:rsidRPr="00762E44">
        <w:rPr>
          <w:sz w:val="36"/>
          <w:szCs w:val="36"/>
        </w:rPr>
        <w:t>ПОСТАНОВЛЕНИ</w:t>
      </w:r>
      <w:r w:rsidR="002A20FF">
        <w:rPr>
          <w:sz w:val="36"/>
          <w:szCs w:val="36"/>
        </w:rPr>
        <w:t>Е</w:t>
      </w:r>
      <w:r w:rsidRPr="00762E44">
        <w:rPr>
          <w:sz w:val="36"/>
          <w:szCs w:val="36"/>
        </w:rPr>
        <w:t xml:space="preserve"> </w:t>
      </w:r>
    </w:p>
    <w:p w:rsidR="00762E44" w:rsidRPr="00762E44" w:rsidRDefault="00762E44" w:rsidP="00762E44">
      <w:pPr>
        <w:jc w:val="center"/>
        <w:rPr>
          <w:spacing w:val="38"/>
          <w:sz w:val="26"/>
          <w:szCs w:val="26"/>
        </w:rPr>
      </w:pPr>
    </w:p>
    <w:p w:rsidR="00762E44" w:rsidRPr="00762E44" w:rsidRDefault="00762E44" w:rsidP="00762E44">
      <w:pPr>
        <w:rPr>
          <w:sz w:val="28"/>
          <w:szCs w:val="28"/>
        </w:rPr>
      </w:pPr>
      <w:r w:rsidRPr="00762E44">
        <w:rPr>
          <w:sz w:val="28"/>
          <w:szCs w:val="28"/>
        </w:rPr>
        <w:t xml:space="preserve">от </w:t>
      </w:r>
      <w:r w:rsidR="009735AD">
        <w:rPr>
          <w:sz w:val="28"/>
          <w:szCs w:val="28"/>
        </w:rPr>
        <w:t>28.12.2020</w:t>
      </w:r>
      <w:bookmarkStart w:id="0" w:name="_GoBack"/>
      <w:bookmarkEnd w:id="0"/>
      <w:r w:rsidRPr="00762E44">
        <w:rPr>
          <w:sz w:val="28"/>
          <w:szCs w:val="28"/>
        </w:rPr>
        <w:t xml:space="preserve">                                      № </w:t>
      </w:r>
      <w:r w:rsidR="009735AD">
        <w:rPr>
          <w:sz w:val="28"/>
          <w:szCs w:val="28"/>
        </w:rPr>
        <w:t>57</w:t>
      </w:r>
    </w:p>
    <w:p w:rsidR="00762E44" w:rsidRPr="00762E44" w:rsidRDefault="00762E44" w:rsidP="00762E44">
      <w:pPr>
        <w:jc w:val="center"/>
        <w:rPr>
          <w:sz w:val="26"/>
          <w:szCs w:val="26"/>
        </w:rPr>
      </w:pPr>
    </w:p>
    <w:p w:rsidR="00762E44" w:rsidRPr="00762E44" w:rsidRDefault="00762E44" w:rsidP="00762E44">
      <w:pPr>
        <w:jc w:val="center"/>
        <w:rPr>
          <w:sz w:val="28"/>
          <w:szCs w:val="28"/>
        </w:rPr>
      </w:pPr>
      <w:r w:rsidRPr="00762E44">
        <w:rPr>
          <w:sz w:val="28"/>
          <w:szCs w:val="28"/>
        </w:rPr>
        <w:t>г. Миллерово</w:t>
      </w:r>
    </w:p>
    <w:p w:rsidR="00762E44" w:rsidRPr="00762E44" w:rsidRDefault="00762E44" w:rsidP="00762E44">
      <w:pPr>
        <w:jc w:val="center"/>
        <w:rPr>
          <w:color w:val="000000"/>
          <w:sz w:val="28"/>
        </w:rPr>
      </w:pPr>
    </w:p>
    <w:p w:rsidR="00762E44" w:rsidRPr="00762E44" w:rsidRDefault="00762E44" w:rsidP="00762E44">
      <w:pPr>
        <w:ind w:right="3826"/>
        <w:jc w:val="both"/>
        <w:rPr>
          <w:color w:val="000000"/>
          <w:sz w:val="28"/>
          <w:szCs w:val="24"/>
        </w:rPr>
      </w:pPr>
      <w:r w:rsidRPr="00762E44">
        <w:rPr>
          <w:color w:val="000000"/>
          <w:sz w:val="28"/>
        </w:rPr>
        <w:t>Об утверждении муниципального задания МАУК МГП «Центр культуры и досуга» на 202</w:t>
      </w:r>
      <w:r w:rsidR="00C51F30">
        <w:rPr>
          <w:color w:val="000000"/>
          <w:sz w:val="28"/>
        </w:rPr>
        <w:t>1</w:t>
      </w:r>
      <w:r w:rsidRPr="00762E44">
        <w:rPr>
          <w:color w:val="000000"/>
          <w:sz w:val="28"/>
        </w:rPr>
        <w:t xml:space="preserve"> год и плановый период 202</w:t>
      </w:r>
      <w:r w:rsidR="00C51F30">
        <w:rPr>
          <w:color w:val="000000"/>
          <w:sz w:val="28"/>
        </w:rPr>
        <w:t>2</w:t>
      </w:r>
      <w:r w:rsidRPr="00762E44">
        <w:rPr>
          <w:color w:val="000000"/>
          <w:sz w:val="28"/>
        </w:rPr>
        <w:t xml:space="preserve"> и 202</w:t>
      </w:r>
      <w:r w:rsidR="00C51F30">
        <w:rPr>
          <w:color w:val="000000"/>
          <w:sz w:val="28"/>
        </w:rPr>
        <w:t>3</w:t>
      </w:r>
      <w:r w:rsidR="00EE3A47">
        <w:rPr>
          <w:color w:val="000000"/>
          <w:sz w:val="28"/>
        </w:rPr>
        <w:t xml:space="preserve"> годов</w:t>
      </w:r>
    </w:p>
    <w:p w:rsidR="00762E44" w:rsidRPr="00762E44" w:rsidRDefault="00762E44" w:rsidP="00762E44">
      <w:pPr>
        <w:ind w:firstLine="709"/>
        <w:jc w:val="both"/>
        <w:rPr>
          <w:color w:val="000000"/>
          <w:sz w:val="28"/>
        </w:rPr>
      </w:pPr>
    </w:p>
    <w:p w:rsidR="00762E44" w:rsidRPr="00762E44" w:rsidRDefault="00762E44" w:rsidP="00762E44">
      <w:pPr>
        <w:ind w:firstLine="709"/>
        <w:jc w:val="both"/>
        <w:rPr>
          <w:color w:val="000000"/>
          <w:spacing w:val="-24"/>
          <w:sz w:val="28"/>
        </w:rPr>
      </w:pPr>
      <w:r w:rsidRPr="00762E44">
        <w:rPr>
          <w:sz w:val="28"/>
          <w:szCs w:val="28"/>
        </w:rPr>
        <w:t>В соответствии с пунктами 3</w:t>
      </w:r>
      <w:r w:rsidR="0092743A">
        <w:rPr>
          <w:sz w:val="28"/>
          <w:szCs w:val="28"/>
        </w:rPr>
        <w:t xml:space="preserve"> и </w:t>
      </w:r>
      <w:r w:rsidRPr="00762E44">
        <w:rPr>
          <w:sz w:val="28"/>
          <w:szCs w:val="28"/>
        </w:rPr>
        <w:t xml:space="preserve">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</w:t>
      </w:r>
      <w:r>
        <w:rPr>
          <w:sz w:val="28"/>
          <w:szCs w:val="28"/>
        </w:rPr>
        <w:t xml:space="preserve">       </w:t>
      </w:r>
      <w:r w:rsidRPr="00762E44">
        <w:rPr>
          <w:sz w:val="28"/>
          <w:szCs w:val="28"/>
        </w:rPr>
        <w:t>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</w:t>
      </w:r>
      <w:r>
        <w:rPr>
          <w:sz w:val="28"/>
          <w:szCs w:val="28"/>
        </w:rPr>
        <w:t xml:space="preserve">лнения муниципального задания», </w:t>
      </w:r>
      <w:r w:rsidRPr="00762E44">
        <w:rPr>
          <w:sz w:val="28"/>
          <w:szCs w:val="28"/>
        </w:rPr>
        <w:t>Уставом муниципального образования «Миллеровское городское поселение», Администрация Миллеровского городского поселения</w:t>
      </w:r>
      <w:r w:rsidRPr="00762E44">
        <w:rPr>
          <w:color w:val="000000"/>
          <w:spacing w:val="-24"/>
          <w:sz w:val="28"/>
        </w:rPr>
        <w:t xml:space="preserve"> </w:t>
      </w:r>
    </w:p>
    <w:p w:rsidR="00762E44" w:rsidRPr="00762E44" w:rsidRDefault="00762E44" w:rsidP="00762E44">
      <w:pPr>
        <w:jc w:val="center"/>
        <w:rPr>
          <w:color w:val="000000"/>
          <w:sz w:val="28"/>
        </w:rPr>
      </w:pPr>
    </w:p>
    <w:p w:rsidR="0015477C" w:rsidRDefault="00762E44" w:rsidP="00762E44">
      <w:pPr>
        <w:ind w:firstLine="567"/>
        <w:jc w:val="center"/>
        <w:rPr>
          <w:color w:val="000000"/>
          <w:sz w:val="28"/>
        </w:rPr>
      </w:pPr>
      <w:r w:rsidRPr="00762E44">
        <w:rPr>
          <w:color w:val="000000"/>
          <w:sz w:val="28"/>
        </w:rPr>
        <w:t>ПОСТАНОВЛЯЕТ:</w:t>
      </w:r>
    </w:p>
    <w:p w:rsidR="00762E44" w:rsidRDefault="00762E44" w:rsidP="00762E44">
      <w:pPr>
        <w:ind w:firstLine="567"/>
        <w:jc w:val="center"/>
        <w:rPr>
          <w:sz w:val="28"/>
          <w:szCs w:val="28"/>
        </w:rPr>
      </w:pPr>
    </w:p>
    <w:p w:rsidR="0015477C" w:rsidRDefault="0015477C" w:rsidP="0015477C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>
        <w:rPr>
          <w:sz w:val="28"/>
          <w:szCs w:val="28"/>
        </w:rPr>
        <w:t>Утвердить муниципальное задание МАУК МГП «Центр культуры и досуга» на 2021 год и плановый период 2022 и 2023 годов, согласно приложению к настоящему постановлению.</w:t>
      </w:r>
    </w:p>
    <w:p w:rsidR="0015477C" w:rsidRDefault="0015477C" w:rsidP="001547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Миллеровского городского поселения от 27.12.2019 № 282 «</w:t>
      </w:r>
      <w:r w:rsidRPr="00F90BF6">
        <w:rPr>
          <w:sz w:val="28"/>
          <w:szCs w:val="28"/>
        </w:rPr>
        <w:t>Об утверждении муниципального задания МАУК МГП «Центр культуры и досуга» на 20</w:t>
      </w:r>
      <w:r w:rsidR="00762E44">
        <w:rPr>
          <w:sz w:val="28"/>
          <w:szCs w:val="28"/>
        </w:rPr>
        <w:t>20</w:t>
      </w:r>
      <w:r w:rsidRPr="00F90B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90BF6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0D667A">
        <w:rPr>
          <w:sz w:val="28"/>
          <w:szCs w:val="28"/>
        </w:rPr>
        <w:t>1</w:t>
      </w:r>
      <w:r w:rsidRPr="00F90BF6">
        <w:rPr>
          <w:sz w:val="28"/>
          <w:szCs w:val="28"/>
        </w:rPr>
        <w:t xml:space="preserve"> и 202</w:t>
      </w:r>
      <w:r w:rsidR="000D667A">
        <w:rPr>
          <w:sz w:val="28"/>
          <w:szCs w:val="28"/>
        </w:rPr>
        <w:t>2</w:t>
      </w:r>
      <w:r w:rsidRPr="00F90B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AF7B64" w:rsidRPr="00C72004" w:rsidRDefault="0015477C" w:rsidP="009735AD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</w:t>
      </w:r>
      <w:r w:rsidR="00AF7B64" w:rsidRPr="00C72004">
        <w:rPr>
          <w:sz w:val="28"/>
          <w:szCs w:val="28"/>
        </w:rPr>
        <w:t xml:space="preserve">Настоящее постановление вступает в силу </w:t>
      </w:r>
      <w:r w:rsidR="00AF7B64">
        <w:rPr>
          <w:sz w:val="28"/>
          <w:szCs w:val="28"/>
        </w:rPr>
        <w:t>с 01.01.202</w:t>
      </w:r>
      <w:r w:rsidR="00781F57">
        <w:rPr>
          <w:sz w:val="28"/>
          <w:szCs w:val="28"/>
        </w:rPr>
        <w:t>1</w:t>
      </w:r>
      <w:r w:rsidR="009735AD">
        <w:rPr>
          <w:sz w:val="28"/>
          <w:szCs w:val="28"/>
        </w:rPr>
        <w:t xml:space="preserve"> и </w:t>
      </w:r>
      <w:r w:rsidR="00AF7B64" w:rsidRPr="00C72004">
        <w:rPr>
          <w:sz w:val="28"/>
          <w:szCs w:val="28"/>
        </w:rPr>
        <w:t xml:space="preserve">подлежит </w:t>
      </w:r>
      <w:r w:rsidR="00AF7B64">
        <w:rPr>
          <w:sz w:val="28"/>
          <w:szCs w:val="28"/>
        </w:rPr>
        <w:t xml:space="preserve">официальному </w:t>
      </w:r>
      <w:r w:rsidR="00AF7B64" w:rsidRPr="00C72004">
        <w:rPr>
          <w:sz w:val="28"/>
          <w:szCs w:val="28"/>
        </w:rPr>
        <w:t>опубликованию</w:t>
      </w:r>
      <w:r w:rsidR="00AF7B64">
        <w:rPr>
          <w:sz w:val="28"/>
          <w:szCs w:val="28"/>
        </w:rPr>
        <w:t>.</w:t>
      </w:r>
    </w:p>
    <w:p w:rsidR="0015477C" w:rsidRPr="00C72004" w:rsidRDefault="0015477C" w:rsidP="0015477C">
      <w:pPr>
        <w:ind w:firstLine="567"/>
        <w:jc w:val="both"/>
        <w:rPr>
          <w:kern w:val="2"/>
          <w:sz w:val="28"/>
          <w:szCs w:val="28"/>
        </w:rPr>
      </w:pPr>
    </w:p>
    <w:p w:rsidR="0015477C" w:rsidRPr="004977F8" w:rsidRDefault="00762E44" w:rsidP="001547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5477C" w:rsidRPr="0010521F">
        <w:rPr>
          <w:sz w:val="28"/>
          <w:szCs w:val="28"/>
        </w:rPr>
        <w:t xml:space="preserve">. </w:t>
      </w:r>
      <w:r w:rsidR="0015477C" w:rsidRPr="00CE7B74">
        <w:rPr>
          <w:sz w:val="28"/>
          <w:szCs w:val="28"/>
        </w:rPr>
        <w:t xml:space="preserve">Контроль за исполнением настоящего </w:t>
      </w:r>
      <w:r w:rsidR="0015477C">
        <w:rPr>
          <w:sz w:val="28"/>
          <w:szCs w:val="28"/>
        </w:rPr>
        <w:t xml:space="preserve">постановления </w:t>
      </w:r>
      <w:r w:rsidR="0015477C" w:rsidRPr="00CE7B74">
        <w:rPr>
          <w:sz w:val="28"/>
          <w:szCs w:val="28"/>
        </w:rPr>
        <w:t>оставляю за собой.</w:t>
      </w:r>
    </w:p>
    <w:p w:rsidR="0015477C" w:rsidRDefault="0015477C" w:rsidP="0015477C">
      <w:pPr>
        <w:ind w:left="-567" w:firstLine="851"/>
        <w:jc w:val="both"/>
        <w:rPr>
          <w:sz w:val="28"/>
          <w:szCs w:val="28"/>
        </w:rPr>
      </w:pPr>
    </w:p>
    <w:p w:rsidR="0015477C" w:rsidRDefault="0015477C" w:rsidP="0015477C">
      <w:pPr>
        <w:ind w:left="-567" w:firstLine="851"/>
        <w:jc w:val="both"/>
        <w:rPr>
          <w:sz w:val="28"/>
          <w:szCs w:val="28"/>
        </w:rPr>
      </w:pPr>
    </w:p>
    <w:p w:rsidR="0015477C" w:rsidRDefault="0015477C" w:rsidP="0015477C">
      <w:pPr>
        <w:ind w:left="-567" w:firstLine="851"/>
        <w:jc w:val="both"/>
        <w:rPr>
          <w:sz w:val="28"/>
          <w:szCs w:val="28"/>
        </w:rPr>
      </w:pPr>
    </w:p>
    <w:p w:rsidR="002A20FF" w:rsidRDefault="0015477C" w:rsidP="0015477C">
      <w:pPr>
        <w:jc w:val="both"/>
        <w:rPr>
          <w:bCs/>
          <w:sz w:val="28"/>
          <w:szCs w:val="28"/>
        </w:rPr>
      </w:pPr>
      <w:r w:rsidRPr="00762E44">
        <w:rPr>
          <w:bCs/>
          <w:sz w:val="28"/>
          <w:szCs w:val="28"/>
        </w:rPr>
        <w:t>Глава Администрации</w:t>
      </w:r>
    </w:p>
    <w:p w:rsidR="0015477C" w:rsidRPr="00762E44" w:rsidRDefault="002A20FF" w:rsidP="0015477C">
      <w:pPr>
        <w:jc w:val="both"/>
        <w:rPr>
          <w:bCs/>
          <w:sz w:val="28"/>
          <w:szCs w:val="28"/>
        </w:rPr>
        <w:sectPr w:rsidR="0015477C" w:rsidRPr="00762E44" w:rsidSect="00762E44">
          <w:headerReference w:type="even" r:id="rId9"/>
          <w:headerReference w:type="default" r:id="rId10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bCs/>
          <w:sz w:val="28"/>
          <w:szCs w:val="28"/>
        </w:rPr>
        <w:t xml:space="preserve">Миллеровского городского поселения </w:t>
      </w:r>
      <w:r w:rsidR="0015477C" w:rsidRPr="00762E44">
        <w:rPr>
          <w:bCs/>
          <w:sz w:val="28"/>
          <w:szCs w:val="28"/>
        </w:rPr>
        <w:t xml:space="preserve">                                               В.В. Зинченко</w:t>
      </w:r>
    </w:p>
    <w:p w:rsidR="0015477C" w:rsidRDefault="0015477C" w:rsidP="0015477C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A52E4D">
        <w:rPr>
          <w:sz w:val="24"/>
          <w:szCs w:val="24"/>
        </w:rPr>
        <w:lastRenderedPageBreak/>
        <w:t xml:space="preserve"> </w:t>
      </w:r>
      <w:r w:rsidR="005B4464" w:rsidRPr="00A52E4D">
        <w:rPr>
          <w:sz w:val="24"/>
          <w:szCs w:val="24"/>
        </w:rPr>
        <w:t xml:space="preserve">Приложение </w:t>
      </w:r>
    </w:p>
    <w:p w:rsidR="005B4464" w:rsidRPr="00A52E4D" w:rsidRDefault="0015477C" w:rsidP="0015477C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Миллеровского городского поселения от </w:t>
      </w:r>
      <w:r w:rsidR="0061694A">
        <w:rPr>
          <w:sz w:val="24"/>
          <w:szCs w:val="24"/>
        </w:rPr>
        <w:t>28.12.2020</w:t>
      </w:r>
      <w:r>
        <w:rPr>
          <w:sz w:val="24"/>
          <w:szCs w:val="24"/>
        </w:rPr>
        <w:t xml:space="preserve"> № </w:t>
      </w:r>
      <w:r w:rsidR="0061694A">
        <w:rPr>
          <w:sz w:val="24"/>
          <w:szCs w:val="24"/>
        </w:rPr>
        <w:t>57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22"/>
          <w:szCs w:val="22"/>
        </w:rPr>
      </w:pPr>
    </w:p>
    <w:p w:rsidR="0015477C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УТВЕРЖДАЮ</w:t>
      </w:r>
    </w:p>
    <w:p w:rsidR="005B4464" w:rsidRPr="00A52E4D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Руководитель</w:t>
      </w:r>
    </w:p>
    <w:p w:rsidR="0015477C" w:rsidRDefault="005B446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(уполномоченное лицо)</w:t>
      </w:r>
    </w:p>
    <w:p w:rsidR="00E36304" w:rsidRPr="00E36304" w:rsidRDefault="00E3630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16"/>
          <w:szCs w:val="16"/>
        </w:rPr>
      </w:pPr>
    </w:p>
    <w:p w:rsidR="005B4464" w:rsidRPr="00A52E4D" w:rsidRDefault="0015477C" w:rsidP="0015477C">
      <w:pPr>
        <w:widowControl w:val="0"/>
        <w:tabs>
          <w:tab w:val="left" w:pos="11199"/>
        </w:tabs>
        <w:spacing w:line="228" w:lineRule="auto"/>
        <w:ind w:left="8931"/>
        <w:rPr>
          <w:sz w:val="22"/>
          <w:szCs w:val="22"/>
        </w:rPr>
      </w:pPr>
      <w:r w:rsidRPr="0015477C">
        <w:rPr>
          <w:sz w:val="22"/>
          <w:szCs w:val="22"/>
          <w:u w:val="single"/>
        </w:rPr>
        <w:t>Администрация Миллеровского городского поселения</w:t>
      </w:r>
      <w:r>
        <w:rPr>
          <w:sz w:val="22"/>
          <w:szCs w:val="22"/>
        </w:rPr>
        <w:t xml:space="preserve"> 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5B4464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</w:p>
    <w:p w:rsidR="00E36304" w:rsidRPr="00A919B9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>Глава Администрации</w:t>
      </w:r>
    </w:p>
    <w:p w:rsid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E36304" w:rsidRP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E36304">
        <w:rPr>
          <w:kern w:val="2"/>
          <w:sz w:val="24"/>
          <w:szCs w:val="24"/>
        </w:rPr>
        <w:t xml:space="preserve">городского поселения                               </w:t>
      </w:r>
      <w:r>
        <w:rPr>
          <w:kern w:val="2"/>
          <w:sz w:val="24"/>
          <w:szCs w:val="24"/>
        </w:rPr>
        <w:t>Зинченко</w:t>
      </w:r>
      <w:r w:rsidRPr="00E36304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В</w:t>
      </w:r>
      <w:r w:rsidRPr="00E36304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В</w:t>
      </w:r>
    </w:p>
    <w:p w:rsidR="005B4464" w:rsidRPr="00A52E4D" w:rsidRDefault="005B4464" w:rsidP="00E36304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 w:rsidRPr="00A52E4D">
        <w:rPr>
          <w:sz w:val="22"/>
          <w:szCs w:val="22"/>
        </w:rPr>
        <w:t xml:space="preserve">___________   </w:t>
      </w:r>
      <w:r w:rsidR="00E36304">
        <w:rPr>
          <w:sz w:val="22"/>
          <w:szCs w:val="22"/>
        </w:rPr>
        <w:t xml:space="preserve">             </w:t>
      </w:r>
      <w:r w:rsidRPr="00A52E4D">
        <w:rPr>
          <w:sz w:val="22"/>
          <w:szCs w:val="22"/>
        </w:rPr>
        <w:t>___________     _______________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2"/>
          <w:szCs w:val="22"/>
        </w:rPr>
      </w:pPr>
      <w:r w:rsidRPr="00A52E4D">
        <w:rPr>
          <w:sz w:val="22"/>
          <w:szCs w:val="22"/>
        </w:rPr>
        <w:t xml:space="preserve"> (</w:t>
      </w:r>
      <w:proofErr w:type="gramStart"/>
      <w:r w:rsidRPr="00A52E4D">
        <w:rPr>
          <w:sz w:val="22"/>
          <w:szCs w:val="22"/>
        </w:rPr>
        <w:t xml:space="preserve">должность)   </w:t>
      </w:r>
      <w:proofErr w:type="gramEnd"/>
      <w:r w:rsidRPr="00A52E4D">
        <w:rPr>
          <w:sz w:val="22"/>
          <w:szCs w:val="22"/>
        </w:rPr>
        <w:t xml:space="preserve">  </w:t>
      </w:r>
      <w:r w:rsidR="00E36304">
        <w:rPr>
          <w:sz w:val="22"/>
          <w:szCs w:val="22"/>
        </w:rPr>
        <w:t xml:space="preserve">            </w:t>
      </w:r>
      <w:r w:rsidRPr="00A52E4D">
        <w:rPr>
          <w:sz w:val="22"/>
          <w:szCs w:val="22"/>
        </w:rPr>
        <w:t xml:space="preserve"> (подпись)    </w:t>
      </w:r>
      <w:r w:rsidR="00E36304">
        <w:rPr>
          <w:sz w:val="22"/>
          <w:szCs w:val="22"/>
        </w:rPr>
        <w:t xml:space="preserve"> </w:t>
      </w:r>
      <w:r w:rsidRPr="00A52E4D">
        <w:rPr>
          <w:sz w:val="22"/>
          <w:szCs w:val="22"/>
        </w:rPr>
        <w:t xml:space="preserve"> </w:t>
      </w:r>
      <w:r w:rsidRPr="00A52E4D">
        <w:rPr>
          <w:spacing w:val="-10"/>
          <w:kern w:val="24"/>
          <w:sz w:val="22"/>
          <w:szCs w:val="22"/>
        </w:rPr>
        <w:t>(расшифровка подписи)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«_____» ___________________ 20 ___ г.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5B4464" w:rsidRPr="00A52E4D" w:rsidRDefault="00DE5004" w:rsidP="005B4464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bookmarkStart w:id="1" w:name="bookmark0"/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7C05E" wp14:editId="4CDBA306">
                <wp:simplePos x="0" y="0"/>
                <wp:positionH relativeFrom="column">
                  <wp:posOffset>7259955</wp:posOffset>
                </wp:positionH>
                <wp:positionV relativeFrom="paragraph">
                  <wp:posOffset>337820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781F57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81F57" w:rsidRPr="008A4AA1" w:rsidRDefault="00781F57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81F57" w:rsidRPr="008A4AA1" w:rsidRDefault="00781F57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  <w:r>
                                    <w:t>01.01.2021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  <w:r>
                                    <w:t>31.12.2023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C51F3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81F57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81F57" w:rsidRPr="008A4AA1" w:rsidRDefault="00781F57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1F57" w:rsidRPr="008A4AA1" w:rsidRDefault="00781F57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81F57" w:rsidRPr="004555ED" w:rsidRDefault="00781F57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7C0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1.65pt;margin-top:26.6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50ggIAABA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4BJYhj&#10;rdkjKMJq4Au4hWcEJp223zAaoCUb7L5uieUYyXcKVFVlRRF6OC6KeZnDwp5a1qcWoihANdhjNE1v&#10;/NT3W2PFpoObJh0rfQVKbEXUyHNUe/1C28Vk9k9E6OvTdfR6fsiWPwAAAP//AwBQSwMEFAAGAAgA&#10;AAAhAB54fpPgAAAADAEAAA8AAABkcnMvZG93bnJldi54bWxMj8tug0AMRfeV+g8jV+qmaoaEV0MY&#10;orZSq26T5gMMOIDCzCBmEsjf11k1y2sfXR/n21n34kKj66xRsFwEIMhUtu5Mo+Dw+/X6BsJ5NDX2&#10;1pCCKznYFo8POWa1ncyOLnvfCC4xLkMFrfdDJqWrWtLoFnYgw7ujHTV6jmMj6xEnLte9XAVBIjV2&#10;hi+0ONBnS9Vpf9YKjj/TS7yeym9/SHdR8oFdWtqrUs9P8/sGhKfZ/8Nw02d1KNiptGdTO9FzXkZh&#10;yKyCOFyBuBFRsuZJqSBM4xRkkcv7J4o/AAAA//8DAFBLAQItABQABgAIAAAAIQC2gziS/gAAAOEB&#10;AAATAAAAAAAAAAAAAAAAAAAAAABbQ29udGVudF9UeXBlc10ueG1sUEsBAi0AFAAGAAgAAAAhADj9&#10;If/WAAAAlAEAAAsAAAAAAAAAAAAAAAAALwEAAF9yZWxzLy5yZWxzUEsBAi0AFAAGAAgAAAAhAIHz&#10;jnSCAgAAEAUAAA4AAAAAAAAAAAAAAAAALgIAAGRycy9lMm9Eb2MueG1sUEsBAi0AFAAGAAgAAAAh&#10;AB54fpPgAAAADAEAAA8AAAAAAAAAAAAAAAAA3AQAAGRycy9kb3ducmV2LnhtbFBLBQYAAAAABAAE&#10;APMAAADpBQAAAAA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781F57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81F57" w:rsidRPr="008A4AA1" w:rsidRDefault="00781F57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781F57" w:rsidRPr="008A4AA1" w:rsidRDefault="00781F57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  <w:r>
                              <w:t>01.01.2021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Default="00781F57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  <w:r>
                              <w:t>31.12.2023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C51F3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781F57" w:rsidRPr="008A4AA1" w:rsidTr="005B4464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</w:p>
                        </w:tc>
                      </w:tr>
                      <w:tr w:rsidR="00781F57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81F57" w:rsidRPr="008A4AA1" w:rsidRDefault="00781F57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1F57" w:rsidRPr="008A4AA1" w:rsidRDefault="00781F57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81F57" w:rsidRPr="004555ED" w:rsidRDefault="00781F57" w:rsidP="005B4464"/>
                  </w:txbxContent>
                </v:textbox>
              </v:shape>
            </w:pict>
          </mc:Fallback>
        </mc:AlternateContent>
      </w: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A04F5" wp14:editId="186CF470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57" w:rsidRDefault="00781F57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04F5" id="Надпись 2" o:spid="_x0000_s1027" type="#_x0000_t202" style="position:absolute;left:0;text-align:left;margin-left:493.5pt;margin-top:15pt;width:51.2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a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M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DQzBua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781F57" w:rsidRDefault="00781F57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bCs/>
          <w:sz w:val="22"/>
          <w:szCs w:val="22"/>
          <w:shd w:val="clear" w:color="auto" w:fill="FFFFFF"/>
        </w:rPr>
        <w:t>МУНИЦИПАЛЬНОЕ ЗАДАНИЕ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5B4464" w:rsidRPr="00A52E4D">
        <w:rPr>
          <w:bCs/>
          <w:sz w:val="22"/>
          <w:szCs w:val="22"/>
          <w:shd w:val="clear" w:color="auto" w:fill="FFFFFF"/>
        </w:rPr>
        <w:t xml:space="preserve"> </w:t>
      </w:r>
      <w:bookmarkEnd w:id="1"/>
    </w:p>
    <w:p w:rsidR="005B4464" w:rsidRPr="00A52E4D" w:rsidRDefault="005B4464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на 20</w:t>
      </w:r>
      <w:r w:rsidR="00E36304">
        <w:rPr>
          <w:sz w:val="22"/>
          <w:szCs w:val="22"/>
          <w:shd w:val="clear" w:color="auto" w:fill="FFFFFF"/>
        </w:rPr>
        <w:t>21</w:t>
      </w:r>
      <w:r w:rsidRPr="00A52E4D">
        <w:rPr>
          <w:sz w:val="22"/>
          <w:szCs w:val="22"/>
          <w:shd w:val="clear" w:color="auto" w:fill="FFFFFF"/>
        </w:rPr>
        <w:t xml:space="preserve"> год и плановый период 20</w:t>
      </w:r>
      <w:r w:rsidR="00E36304">
        <w:rPr>
          <w:sz w:val="22"/>
          <w:szCs w:val="22"/>
          <w:shd w:val="clear" w:color="auto" w:fill="FFFFFF"/>
        </w:rPr>
        <w:t>22</w:t>
      </w:r>
      <w:r w:rsidRPr="00A52E4D">
        <w:rPr>
          <w:sz w:val="22"/>
          <w:szCs w:val="22"/>
          <w:shd w:val="clear" w:color="auto" w:fill="FFFFFF"/>
        </w:rPr>
        <w:t xml:space="preserve"> и 20</w:t>
      </w:r>
      <w:r w:rsidR="00E36304">
        <w:rPr>
          <w:sz w:val="22"/>
          <w:szCs w:val="22"/>
          <w:shd w:val="clear" w:color="auto" w:fill="FFFFFF"/>
        </w:rPr>
        <w:t>23</w:t>
      </w:r>
      <w:r w:rsidRPr="00A52E4D">
        <w:rPr>
          <w:sz w:val="22"/>
          <w:szCs w:val="22"/>
          <w:shd w:val="clear" w:color="auto" w:fill="FFFFFF"/>
        </w:rPr>
        <w:t xml:space="preserve"> годов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от «_____</w:t>
      </w:r>
      <w:proofErr w:type="gramStart"/>
      <w:r w:rsidRPr="00A52E4D">
        <w:rPr>
          <w:sz w:val="22"/>
          <w:szCs w:val="22"/>
          <w:shd w:val="clear" w:color="auto" w:fill="FFFFFF"/>
        </w:rPr>
        <w:t>_ »</w:t>
      </w:r>
      <w:proofErr w:type="gramEnd"/>
      <w:r w:rsidRPr="00A52E4D">
        <w:rPr>
          <w:sz w:val="22"/>
          <w:szCs w:val="22"/>
          <w:shd w:val="clear" w:color="auto" w:fill="FFFFFF"/>
        </w:rPr>
        <w:t xml:space="preserve">  __________________________ 20 ___ 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E36304" w:rsidRPr="00E36304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Муниципальное автономное учреждение</w:t>
      </w:r>
      <w:r w:rsidR="00E36304">
        <w:rPr>
          <w:bCs/>
          <w:sz w:val="22"/>
          <w:szCs w:val="22"/>
          <w:u w:val="single"/>
          <w:shd w:val="clear" w:color="auto" w:fill="FFFFFF"/>
        </w:rPr>
        <w:t>_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5B4464" w:rsidRPr="00A52E4D" w:rsidRDefault="00E36304" w:rsidP="00E36304">
      <w:pPr>
        <w:widowControl w:val="0"/>
        <w:spacing w:line="228" w:lineRule="auto"/>
        <w:outlineLvl w:val="3"/>
        <w:rPr>
          <w:sz w:val="22"/>
          <w:szCs w:val="22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Миллеровского городского поселения «Центр культуры и </w:t>
      </w:r>
      <w:proofErr w:type="gramStart"/>
      <w:r w:rsidRPr="00E36304">
        <w:rPr>
          <w:bCs/>
          <w:sz w:val="22"/>
          <w:szCs w:val="22"/>
          <w:u w:val="single"/>
          <w:shd w:val="clear" w:color="auto" w:fill="FFFFFF"/>
        </w:rPr>
        <w:t>досуга»</w:t>
      </w:r>
      <w:r w:rsidR="005B4464" w:rsidRPr="00A52E4D">
        <w:rPr>
          <w:bCs/>
          <w:sz w:val="22"/>
          <w:szCs w:val="22"/>
          <w:shd w:val="clear" w:color="auto" w:fill="FFFFFF"/>
        </w:rPr>
        <w:t>_</w:t>
      </w:r>
      <w:proofErr w:type="gramEnd"/>
      <w:r w:rsidR="005B4464" w:rsidRPr="00A52E4D">
        <w:rPr>
          <w:bCs/>
          <w:sz w:val="22"/>
          <w:szCs w:val="22"/>
          <w:shd w:val="clear" w:color="auto" w:fill="FFFFFF"/>
        </w:rPr>
        <w:t>_________________</w:t>
      </w:r>
      <w:r>
        <w:rPr>
          <w:sz w:val="22"/>
          <w:szCs w:val="22"/>
        </w:rPr>
        <w:t>________________</w:t>
      </w:r>
      <w:r w:rsidR="005B4464" w:rsidRPr="00A52E4D">
        <w:rPr>
          <w:sz w:val="22"/>
          <w:szCs w:val="22"/>
        </w:rPr>
        <w:t>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E36304" w:rsidRPr="00E36304" w:rsidRDefault="005B446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культура и кинематография,</w:t>
      </w:r>
    </w:p>
    <w:p w:rsidR="00E36304" w:rsidRP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деятельность библиотек и архивов, деятельность учреждений культуры и искусства </w:t>
      </w:r>
    </w:p>
    <w:p w:rsid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</w:p>
    <w:p w:rsidR="00E36304" w:rsidRDefault="00E36304" w:rsidP="00E36304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  <w:sectPr w:rsidR="00E36304" w:rsidSect="005B4464">
          <w:headerReference w:type="default" r:id="rId11"/>
          <w:footerReference w:type="default" r:id="rId12"/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794C32" w:rsidRPr="00A52E4D" w:rsidRDefault="00794C32" w:rsidP="00E36304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РАЗДЕЛ</w:t>
      </w:r>
      <w:r w:rsidR="00E72903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781F57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81F57" w:rsidRPr="00BD77C7" w:rsidRDefault="00781F57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781F57" w:rsidRPr="00BD77C7" w:rsidRDefault="00781F57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781F57" w:rsidRPr="009D7718" w:rsidRDefault="00781F57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81F57" w:rsidRPr="009D7718" w:rsidRDefault="00781F57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F57" w:rsidRPr="009D7718" w:rsidRDefault="00781F57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077" id="Поле 15" o:spid="_x0000_s1028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781F57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81F57" w:rsidRPr="00BD77C7" w:rsidRDefault="00781F57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781F57" w:rsidRPr="00BD77C7" w:rsidRDefault="00781F57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781F57" w:rsidRPr="009D7718" w:rsidRDefault="00781F57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81F57" w:rsidRPr="009D7718" w:rsidRDefault="00781F57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81F57" w:rsidRPr="009D7718" w:rsidRDefault="00781F57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E36304" w:rsidRPr="00E36304" w:rsidRDefault="00794C32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E36304" w:rsidRPr="00E36304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</w:p>
    <w:p w:rsidR="00794C32" w:rsidRPr="00E36304" w:rsidRDefault="00E36304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36304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E36304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Default="00794C32" w:rsidP="001C455B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  <w:r w:rsidR="001C455B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</w:p>
    <w:p w:rsidR="001C455B" w:rsidRPr="00A52E4D" w:rsidRDefault="001C455B" w:rsidP="001C455B">
      <w:pPr>
        <w:ind w:firstLine="709"/>
        <w:outlineLvl w:val="3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183"/>
        <w:gridCol w:w="1111"/>
        <w:gridCol w:w="780"/>
        <w:gridCol w:w="883"/>
        <w:gridCol w:w="1017"/>
        <w:gridCol w:w="966"/>
        <w:gridCol w:w="987"/>
        <w:gridCol w:w="1104"/>
        <w:gridCol w:w="1173"/>
      </w:tblGrid>
      <w:tr w:rsidR="00794C32" w:rsidRPr="00A52E4D" w:rsidTr="003D7323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1C45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74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70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1C455B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3D7323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3" w:type="dxa"/>
            <w:gridSpan w:val="2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3D7323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21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22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 xml:space="preserve">23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3D7323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Все виды </w:t>
            </w:r>
          </w:p>
          <w:p w:rsidR="00794C32" w:rsidRPr="003D7323" w:rsidRDefault="003D7323" w:rsidP="003D732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>библиотечного обслуживания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794C32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83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422966" w:rsidRPr="003D7323">
              <w:rPr>
                <w:kern w:val="2"/>
                <w:sz w:val="22"/>
                <w:szCs w:val="22"/>
              </w:rPr>
              <w:t xml:space="preserve">Способы </w:t>
            </w:r>
            <w:r w:rsidR="00422966">
              <w:rPr>
                <w:kern w:val="2"/>
                <w:sz w:val="22"/>
                <w:szCs w:val="22"/>
              </w:rPr>
              <w:t xml:space="preserve">             </w:t>
            </w:r>
            <w:r w:rsidR="00422966"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11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</w:t>
            </w:r>
            <w:r w:rsidR="00446895" w:rsidRPr="00A52E4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</w:t>
            </w:r>
            <w:r w:rsidRPr="00A52E4D">
              <w:rPr>
                <w:kern w:val="2"/>
                <w:sz w:val="24"/>
                <w:szCs w:val="24"/>
              </w:rPr>
              <w:softHyphen/>
              <w:t>ных вели</w:t>
            </w:r>
            <w:r w:rsidRPr="00A52E4D">
              <w:rPr>
                <w:kern w:val="2"/>
                <w:sz w:val="24"/>
                <w:szCs w:val="24"/>
              </w:rPr>
              <w:softHyphen/>
              <w:t>чинах</w:t>
            </w:r>
          </w:p>
        </w:tc>
      </w:tr>
      <w:tr w:rsidR="00794C32" w:rsidRPr="00A52E4D" w:rsidTr="003D7323">
        <w:tc>
          <w:tcPr>
            <w:tcW w:w="97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8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8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3D7323" w:rsidRPr="00A52E4D" w:rsidTr="003D7323">
        <w:tc>
          <w:tcPr>
            <w:tcW w:w="977" w:type="dxa"/>
            <w:vMerge w:val="restart"/>
            <w:shd w:val="clear" w:color="auto" w:fill="FFFFFF"/>
            <w:noWrap/>
          </w:tcPr>
          <w:p w:rsidR="003D7323" w:rsidRDefault="003D732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A52E4D" w:rsidRDefault="00422966" w:rsidP="00422966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 учетом всех форм</w:t>
            </w:r>
          </w:p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jc w:val="both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183" w:type="dxa"/>
            <w:vMerge w:val="restart"/>
            <w:shd w:val="clear" w:color="auto" w:fill="FFFFFF"/>
            <w:noWrap/>
          </w:tcPr>
          <w:p w:rsidR="003D7323" w:rsidRP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динамика посещений пользователей библиотеки (реальных или </w:t>
            </w: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удаленных) по сравнению с предыдущим годом</w:t>
            </w:r>
          </w:p>
        </w:tc>
        <w:tc>
          <w:tcPr>
            <w:tcW w:w="780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8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6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4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3D7323" w:rsidRPr="00A52E4D" w:rsidTr="003D7323">
        <w:tc>
          <w:tcPr>
            <w:tcW w:w="97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60"/>
        <w:gridCol w:w="1178"/>
        <w:gridCol w:w="1156"/>
        <w:gridCol w:w="1155"/>
        <w:gridCol w:w="1156"/>
        <w:gridCol w:w="880"/>
        <w:gridCol w:w="695"/>
        <w:gridCol w:w="696"/>
        <w:gridCol w:w="880"/>
        <w:gridCol w:w="787"/>
        <w:gridCol w:w="787"/>
        <w:gridCol w:w="880"/>
        <w:gridCol w:w="787"/>
        <w:gridCol w:w="787"/>
        <w:gridCol w:w="603"/>
        <w:gridCol w:w="828"/>
      </w:tblGrid>
      <w:tr w:rsidR="00794C32" w:rsidRPr="00A52E4D" w:rsidTr="009124D0">
        <w:trPr>
          <w:trHeight w:val="1268"/>
        </w:trPr>
        <w:tc>
          <w:tcPr>
            <w:tcW w:w="624" w:type="dxa"/>
            <w:vMerge w:val="restart"/>
            <w:textDirection w:val="btLr"/>
            <w:vAlign w:val="center"/>
          </w:tcPr>
          <w:p w:rsidR="00794C32" w:rsidRPr="00A52E4D" w:rsidRDefault="00794C32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E72903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394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3D32BC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1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зующий условия (формы) оказания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5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5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794C32" w:rsidRPr="00A52E4D" w:rsidRDefault="00794C32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446895" w:rsidRPr="00A52E4D" w:rsidTr="00B05A12">
        <w:trPr>
          <w:trHeight w:val="276"/>
        </w:trPr>
        <w:tc>
          <w:tcPr>
            <w:tcW w:w="62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794C32" w:rsidRPr="00A52E4D" w:rsidRDefault="00E72903" w:rsidP="00B05A1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9124D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1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21</w:t>
            </w:r>
            <w:r w:rsidR="00E72903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22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</w:t>
            </w:r>
            <w:r w:rsidR="009124D0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планового</w:t>
            </w:r>
            <w:proofErr w:type="gramEnd"/>
            <w:r w:rsidR="00E72903">
              <w:rPr>
                <w:spacing w:val="-6"/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пе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 xml:space="preserve">23 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(2-й год планового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21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B05A1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фина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22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(2-й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9124D0">
        <w:trPr>
          <w:trHeight w:val="901"/>
        </w:trPr>
        <w:tc>
          <w:tcPr>
            <w:tcW w:w="62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extDirection w:val="btLr"/>
            <w:vAlign w:val="center"/>
          </w:tcPr>
          <w:p w:rsidR="00794C32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виды</w:t>
            </w:r>
            <w:r w:rsidR="003D7323">
              <w:rPr>
                <w:kern w:val="2"/>
                <w:sz w:val="24"/>
                <w:szCs w:val="24"/>
              </w:rPr>
              <w:t xml:space="preserve"> библио</w:t>
            </w:r>
            <w:r w:rsidR="003D7323" w:rsidRPr="003D7323">
              <w:rPr>
                <w:kern w:val="2"/>
                <w:sz w:val="24"/>
                <w:szCs w:val="24"/>
              </w:rPr>
              <w:t xml:space="preserve">течного </w:t>
            </w:r>
            <w:r w:rsidR="003D7323">
              <w:rPr>
                <w:kern w:val="2"/>
                <w:sz w:val="24"/>
                <w:szCs w:val="24"/>
              </w:rPr>
              <w:t>обслужи</w:t>
            </w:r>
            <w:r w:rsidR="003D7323" w:rsidRPr="003D7323">
              <w:rPr>
                <w:kern w:val="2"/>
                <w:sz w:val="24"/>
                <w:szCs w:val="24"/>
              </w:rPr>
              <w:t>вания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B05A12">
        <w:trPr>
          <w:trHeight w:val="276"/>
        </w:trPr>
        <w:tc>
          <w:tcPr>
            <w:tcW w:w="62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794C32" w:rsidRPr="00A52E4D" w:rsidRDefault="0013469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="00794C32"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B05A12">
        <w:trPr>
          <w:cantSplit/>
          <w:trHeight w:val="1595"/>
        </w:trPr>
        <w:tc>
          <w:tcPr>
            <w:tcW w:w="624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794C32" w:rsidRPr="00A52E4D" w:rsidRDefault="00B05A1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28" w:type="dxa"/>
            <w:textDirection w:val="btLr"/>
            <w:vAlign w:val="center"/>
          </w:tcPr>
          <w:p w:rsidR="00794C32" w:rsidRPr="00A52E4D" w:rsidRDefault="00B05A1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="00794C32" w:rsidRPr="00A52E4D">
              <w:rPr>
                <w:kern w:val="2"/>
                <w:sz w:val="24"/>
                <w:szCs w:val="24"/>
              </w:rPr>
              <w:t xml:space="preserve">лютных </w:t>
            </w:r>
            <w:r w:rsidR="009124D0">
              <w:rPr>
                <w:kern w:val="2"/>
                <w:sz w:val="24"/>
                <w:szCs w:val="24"/>
              </w:rPr>
              <w:t xml:space="preserve">       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446895" w:rsidRPr="00A52E4D" w:rsidTr="009124D0">
        <w:trPr>
          <w:trHeight w:val="290"/>
        </w:trPr>
        <w:tc>
          <w:tcPr>
            <w:tcW w:w="624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106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7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5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69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2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422966" w:rsidRPr="00A52E4D" w:rsidTr="009124D0">
        <w:trPr>
          <w:trHeight w:val="268"/>
        </w:trPr>
        <w:tc>
          <w:tcPr>
            <w:tcW w:w="624" w:type="dxa"/>
            <w:vMerge w:val="restart"/>
          </w:tcPr>
          <w:p w:rsidR="00422966" w:rsidRDefault="00422966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422966">
            <w:pPr>
              <w:rPr>
                <w:kern w:val="2"/>
                <w:sz w:val="22"/>
                <w:szCs w:val="22"/>
              </w:rPr>
            </w:pPr>
          </w:p>
          <w:p w:rsidR="00422966" w:rsidRDefault="00422966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lastRenderedPageBreak/>
              <w:t>910100О.99.0.ББ83АА02000</w:t>
            </w:r>
          </w:p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с учетом всех форм</w:t>
            </w:r>
          </w:p>
        </w:tc>
        <w:tc>
          <w:tcPr>
            <w:tcW w:w="1178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56" w:type="dxa"/>
            <w:vMerge w:val="restart"/>
          </w:tcPr>
          <w:p w:rsidR="00422966" w:rsidRPr="00422966" w:rsidRDefault="00422966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95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96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49000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49500</w:t>
            </w:r>
          </w:p>
        </w:tc>
        <w:tc>
          <w:tcPr>
            <w:tcW w:w="787" w:type="dxa"/>
          </w:tcPr>
          <w:p w:rsidR="00422966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603" w:type="dxa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828" w:type="dxa"/>
          </w:tcPr>
          <w:p w:rsidR="00422966" w:rsidRPr="005D2259" w:rsidRDefault="00422966" w:rsidP="00422966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2450,0</w:t>
            </w:r>
          </w:p>
        </w:tc>
      </w:tr>
      <w:tr w:rsidR="00422966" w:rsidRPr="00A52E4D" w:rsidTr="009124D0">
        <w:trPr>
          <w:trHeight w:val="117"/>
        </w:trPr>
        <w:tc>
          <w:tcPr>
            <w:tcW w:w="624" w:type="dxa"/>
            <w:vMerge/>
          </w:tcPr>
          <w:p w:rsidR="00422966" w:rsidRPr="00A52E4D" w:rsidRDefault="00422966" w:rsidP="00422966"/>
        </w:tc>
        <w:tc>
          <w:tcPr>
            <w:tcW w:w="1060" w:type="dxa"/>
            <w:vMerge/>
          </w:tcPr>
          <w:p w:rsidR="00422966" w:rsidRPr="00A52E4D" w:rsidRDefault="00422966" w:rsidP="00422966"/>
        </w:tc>
        <w:tc>
          <w:tcPr>
            <w:tcW w:w="1178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1155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</w:tr>
    </w:tbl>
    <w:p w:rsidR="00422966" w:rsidRDefault="00422966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2</w:t>
      </w: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Pr="00E72903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E72903" w:rsidRPr="00E36304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72903">
        <w:rPr>
          <w:kern w:val="2"/>
          <w:sz w:val="28"/>
          <w:szCs w:val="28"/>
          <w:u w:val="single"/>
          <w:shd w:val="clear" w:color="auto" w:fill="FFFFFF"/>
        </w:rPr>
        <w:t>формирований и формирований самодеятельного народного творчества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E72903" w:rsidRPr="00A52E4D" w:rsidRDefault="00E72903" w:rsidP="00E72903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72903" w:rsidRPr="00A52E4D" w:rsidRDefault="00E72903" w:rsidP="00E72903">
      <w:pPr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057"/>
        <w:gridCol w:w="1417"/>
        <w:gridCol w:w="600"/>
        <w:gridCol w:w="883"/>
        <w:gridCol w:w="1017"/>
        <w:gridCol w:w="966"/>
        <w:gridCol w:w="987"/>
        <w:gridCol w:w="1104"/>
        <w:gridCol w:w="1173"/>
      </w:tblGrid>
      <w:tr w:rsidR="00E72903" w:rsidRPr="00A52E4D" w:rsidTr="00B05A12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</w:t>
            </w:r>
            <w:r w:rsidRPr="00A52E4D">
              <w:rPr>
                <w:kern w:val="2"/>
                <w:sz w:val="24"/>
                <w:szCs w:val="24"/>
              </w:rPr>
              <w:softHyphen/>
              <w:t>ный номер реестро</w:t>
            </w:r>
            <w:r w:rsidRPr="00A52E4D">
              <w:rPr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24" w:type="dxa"/>
            <w:gridSpan w:val="2"/>
            <w:vMerge w:val="restart"/>
            <w:shd w:val="clear" w:color="auto" w:fill="FFFFFF"/>
            <w:noWrap/>
          </w:tcPr>
          <w:p w:rsidR="00E72903" w:rsidRPr="00A52E4D" w:rsidRDefault="00B05A12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00" w:type="dxa"/>
            <w:gridSpan w:val="3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B05A12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72903" w:rsidRPr="00A52E4D" w:rsidTr="00B05A12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21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22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 xml:space="preserve">23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B05A12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E72903" w:rsidRPr="00E72903" w:rsidRDefault="00E72903" w:rsidP="00E729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72903">
              <w:rPr>
                <w:kern w:val="2"/>
                <w:sz w:val="22"/>
                <w:szCs w:val="22"/>
              </w:rPr>
              <w:t xml:space="preserve">Формы </w:t>
            </w:r>
          </w:p>
          <w:p w:rsidR="00E72903" w:rsidRPr="003D7323" w:rsidRDefault="00E72903" w:rsidP="00E7290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обслужива</w:t>
            </w:r>
            <w:r w:rsidRPr="00E72903">
              <w:rPr>
                <w:kern w:val="2"/>
                <w:sz w:val="22"/>
                <w:szCs w:val="22"/>
              </w:rPr>
              <w:t>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E72903" w:rsidRPr="003D7323" w:rsidRDefault="00E72903" w:rsidP="00762E44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</w:t>
            </w:r>
            <w:r w:rsidRPr="00A52E4D">
              <w:rPr>
                <w:kern w:val="2"/>
                <w:sz w:val="24"/>
                <w:szCs w:val="24"/>
              </w:rPr>
              <w:softHyphen/>
              <w:t>ных вели</w:t>
            </w:r>
            <w:r w:rsidRPr="00A52E4D">
              <w:rPr>
                <w:kern w:val="2"/>
                <w:sz w:val="24"/>
                <w:szCs w:val="24"/>
              </w:rPr>
              <w:softHyphen/>
              <w:t>чинах</w:t>
            </w:r>
          </w:p>
        </w:tc>
      </w:tr>
      <w:tr w:rsidR="00E72903" w:rsidRPr="00A52E4D" w:rsidTr="00B05A12">
        <w:tc>
          <w:tcPr>
            <w:tcW w:w="977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057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00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E72903" w:rsidRPr="00A52E4D" w:rsidTr="00B05A12">
        <w:tc>
          <w:tcPr>
            <w:tcW w:w="977" w:type="dxa"/>
            <w:vMerge w:val="restart"/>
            <w:shd w:val="clear" w:color="auto" w:fill="FFFFFF"/>
            <w:noWrap/>
          </w:tcPr>
          <w:p w:rsidR="00E72903" w:rsidRPr="0081720E" w:rsidRDefault="00E72903" w:rsidP="00E72903">
            <w:r w:rsidRPr="0081720E">
              <w:t>949916О.99.0.ББ78АА00000</w:t>
            </w:r>
          </w:p>
          <w:p w:rsidR="00E72903" w:rsidRPr="0081720E" w:rsidRDefault="00E72903" w:rsidP="00E72903"/>
        </w:tc>
        <w:tc>
          <w:tcPr>
            <w:tcW w:w="1207" w:type="dxa"/>
            <w:vMerge w:val="restart"/>
            <w:shd w:val="clear" w:color="auto" w:fill="FFFFFF"/>
            <w:noWrap/>
          </w:tcPr>
          <w:p w:rsidR="00E72903" w:rsidRPr="0081720E" w:rsidRDefault="00E72903" w:rsidP="00E72903">
            <w:r w:rsidRPr="0081720E">
              <w:lastRenderedPageBreak/>
              <w:t>с учетом всех форм</w:t>
            </w:r>
          </w:p>
          <w:p w:rsidR="00E72903" w:rsidRPr="0081720E" w:rsidRDefault="00E72903" w:rsidP="00E72903"/>
        </w:tc>
        <w:tc>
          <w:tcPr>
            <w:tcW w:w="1140" w:type="dxa"/>
            <w:vMerge w:val="restart"/>
            <w:shd w:val="clear" w:color="auto" w:fill="FFFFFF"/>
            <w:noWrap/>
          </w:tcPr>
          <w:p w:rsidR="00E72903" w:rsidRPr="0081720E" w:rsidRDefault="00E72903" w:rsidP="00E72903"/>
          <w:p w:rsidR="00E72903" w:rsidRPr="0081720E" w:rsidRDefault="00E72903" w:rsidP="00E72903"/>
        </w:tc>
        <w:tc>
          <w:tcPr>
            <w:tcW w:w="1110" w:type="dxa"/>
            <w:vMerge w:val="restart"/>
            <w:shd w:val="clear" w:color="auto" w:fill="FFFFFF"/>
            <w:noWrap/>
          </w:tcPr>
          <w:p w:rsidR="00E72903" w:rsidRPr="0081720E" w:rsidRDefault="00E72903" w:rsidP="00E72903"/>
          <w:p w:rsidR="00E72903" w:rsidRPr="0081720E" w:rsidRDefault="00E72903" w:rsidP="00E72903"/>
        </w:tc>
        <w:tc>
          <w:tcPr>
            <w:tcW w:w="1167" w:type="dxa"/>
            <w:vMerge w:val="restart"/>
            <w:shd w:val="clear" w:color="auto" w:fill="FFFFFF"/>
            <w:noWrap/>
          </w:tcPr>
          <w:p w:rsidR="00E72903" w:rsidRPr="0081720E" w:rsidRDefault="00E72903" w:rsidP="00E72903">
            <w:r w:rsidRPr="0081720E">
              <w:t>в стационарн</w:t>
            </w:r>
            <w:r w:rsidRPr="0081720E">
              <w:lastRenderedPageBreak/>
              <w:t>ых условиях</w:t>
            </w:r>
          </w:p>
          <w:p w:rsidR="00E72903" w:rsidRPr="0081720E" w:rsidRDefault="00E72903" w:rsidP="00E72903"/>
        </w:tc>
        <w:tc>
          <w:tcPr>
            <w:tcW w:w="1057" w:type="dxa"/>
            <w:vMerge w:val="restart"/>
            <w:shd w:val="clear" w:color="auto" w:fill="FFFFFF"/>
            <w:noWrap/>
          </w:tcPr>
          <w:p w:rsidR="00E72903" w:rsidRPr="0081720E" w:rsidRDefault="00E72903" w:rsidP="00E72903"/>
          <w:p w:rsidR="00E72903" w:rsidRPr="0081720E" w:rsidRDefault="00E72903" w:rsidP="00E72903"/>
        </w:tc>
        <w:tc>
          <w:tcPr>
            <w:tcW w:w="1417" w:type="dxa"/>
            <w:shd w:val="clear" w:color="auto" w:fill="FFFFFF"/>
            <w:noWrap/>
          </w:tcPr>
          <w:p w:rsidR="00E72903" w:rsidRPr="0081720E" w:rsidRDefault="00E72903" w:rsidP="00E72903">
            <w:r w:rsidRPr="0081720E">
              <w:t xml:space="preserve">доля клубных формирований для детей и </w:t>
            </w:r>
            <w:r w:rsidRPr="0081720E">
              <w:lastRenderedPageBreak/>
              <w:t>подростков от общего числа клубных формирований</w:t>
            </w:r>
          </w:p>
        </w:tc>
        <w:tc>
          <w:tcPr>
            <w:tcW w:w="600" w:type="dxa"/>
            <w:shd w:val="clear" w:color="auto" w:fill="FFFFFF"/>
            <w:noWrap/>
          </w:tcPr>
          <w:p w:rsidR="00E72903" w:rsidRPr="0081720E" w:rsidRDefault="00E72903" w:rsidP="00E72903">
            <w:r w:rsidRPr="0081720E">
              <w:lastRenderedPageBreak/>
              <w:t>744</w:t>
            </w:r>
          </w:p>
        </w:tc>
        <w:tc>
          <w:tcPr>
            <w:tcW w:w="883" w:type="dxa"/>
            <w:shd w:val="clear" w:color="auto" w:fill="FFFFFF"/>
            <w:noWrap/>
          </w:tcPr>
          <w:p w:rsidR="00E72903" w:rsidRPr="0081720E" w:rsidRDefault="00E72903" w:rsidP="00E72903">
            <w:r w:rsidRPr="0081720E">
              <w:t>процент</w:t>
            </w:r>
          </w:p>
        </w:tc>
        <w:tc>
          <w:tcPr>
            <w:tcW w:w="1017" w:type="dxa"/>
            <w:shd w:val="clear" w:color="auto" w:fill="FFFFFF"/>
            <w:noWrap/>
          </w:tcPr>
          <w:p w:rsidR="00E72903" w:rsidRPr="0081720E" w:rsidRDefault="00E72903" w:rsidP="00E53023">
            <w:pPr>
              <w:jc w:val="center"/>
            </w:pPr>
            <w:r w:rsidRPr="0081720E">
              <w:t>72,0</w:t>
            </w:r>
          </w:p>
        </w:tc>
        <w:tc>
          <w:tcPr>
            <w:tcW w:w="966" w:type="dxa"/>
            <w:shd w:val="clear" w:color="auto" w:fill="FFFFFF"/>
            <w:noWrap/>
          </w:tcPr>
          <w:p w:rsidR="00E72903" w:rsidRPr="0081720E" w:rsidRDefault="00E72903" w:rsidP="00E53023">
            <w:pPr>
              <w:jc w:val="center"/>
            </w:pPr>
            <w:r w:rsidRPr="0081720E">
              <w:t>72,0</w:t>
            </w:r>
          </w:p>
        </w:tc>
        <w:tc>
          <w:tcPr>
            <w:tcW w:w="987" w:type="dxa"/>
            <w:shd w:val="clear" w:color="auto" w:fill="FFFFFF"/>
            <w:noWrap/>
          </w:tcPr>
          <w:p w:rsidR="00E72903" w:rsidRPr="0081720E" w:rsidRDefault="00E72903" w:rsidP="00E53023">
            <w:pPr>
              <w:jc w:val="center"/>
            </w:pPr>
            <w:r w:rsidRPr="0081720E">
              <w:t>72,0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81720E" w:rsidRDefault="00E72903" w:rsidP="00E53023">
            <w:pPr>
              <w:jc w:val="center"/>
            </w:pPr>
            <w:r w:rsidRPr="0081720E"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81720E" w:rsidRDefault="00E72903" w:rsidP="00E53023">
            <w:pPr>
              <w:jc w:val="center"/>
            </w:pPr>
            <w:r w:rsidRPr="0081720E">
              <w:t>5,0</w:t>
            </w:r>
          </w:p>
        </w:tc>
      </w:tr>
      <w:tr w:rsidR="00E72903" w:rsidRPr="00A52E4D" w:rsidTr="00B05A12"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57" w:type="dxa"/>
            <w:vMerge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количество клубных формирований</w:t>
            </w:r>
          </w:p>
        </w:tc>
        <w:tc>
          <w:tcPr>
            <w:tcW w:w="600" w:type="dxa"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642</w:t>
            </w:r>
          </w:p>
        </w:tc>
        <w:tc>
          <w:tcPr>
            <w:tcW w:w="883" w:type="dxa"/>
            <w:shd w:val="clear" w:color="auto" w:fill="FFFFFF"/>
            <w:noWrap/>
          </w:tcPr>
          <w:p w:rsidR="00E72903" w:rsidRPr="00A52E4D" w:rsidRDefault="00E72903" w:rsidP="00E7290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единица</w:t>
            </w:r>
          </w:p>
        </w:tc>
        <w:tc>
          <w:tcPr>
            <w:tcW w:w="1017" w:type="dxa"/>
            <w:shd w:val="clear" w:color="auto" w:fill="FFFFFF"/>
            <w:noWrap/>
          </w:tcPr>
          <w:p w:rsidR="00E72903" w:rsidRPr="00A52E4D" w:rsidRDefault="00E72903" w:rsidP="00E53023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18</w:t>
            </w:r>
          </w:p>
        </w:tc>
        <w:tc>
          <w:tcPr>
            <w:tcW w:w="966" w:type="dxa"/>
            <w:shd w:val="clear" w:color="auto" w:fill="FFFFFF"/>
            <w:noWrap/>
          </w:tcPr>
          <w:p w:rsidR="00E72903" w:rsidRPr="00A52E4D" w:rsidRDefault="00E72903" w:rsidP="00E53023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18</w:t>
            </w:r>
          </w:p>
        </w:tc>
        <w:tc>
          <w:tcPr>
            <w:tcW w:w="987" w:type="dxa"/>
            <w:shd w:val="clear" w:color="auto" w:fill="FFFFFF"/>
            <w:noWrap/>
          </w:tcPr>
          <w:p w:rsidR="00E72903" w:rsidRPr="00A52E4D" w:rsidRDefault="00E72903" w:rsidP="00E53023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18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A52E4D" w:rsidRDefault="00E72903" w:rsidP="00E53023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A52E4D" w:rsidRDefault="00E72903" w:rsidP="00E53023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81720E">
              <w:t>1</w:t>
            </w:r>
          </w:p>
        </w:tc>
      </w:tr>
    </w:tbl>
    <w:p w:rsidR="00E72903" w:rsidRPr="00A52E4D" w:rsidRDefault="00E72903" w:rsidP="00E72903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1C455B" w:rsidRDefault="001C455B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E72903" w:rsidRPr="00A52E4D" w:rsidRDefault="00E72903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3.2. Показатели, характеризующие объем муниципальной услуги</w:t>
      </w:r>
    </w:p>
    <w:p w:rsidR="00E72903" w:rsidRPr="00A52E4D" w:rsidRDefault="00E72903" w:rsidP="00E729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60"/>
        <w:gridCol w:w="1178"/>
        <w:gridCol w:w="1156"/>
        <w:gridCol w:w="1155"/>
        <w:gridCol w:w="1156"/>
        <w:gridCol w:w="880"/>
        <w:gridCol w:w="695"/>
        <w:gridCol w:w="696"/>
        <w:gridCol w:w="880"/>
        <w:gridCol w:w="787"/>
        <w:gridCol w:w="787"/>
        <w:gridCol w:w="880"/>
        <w:gridCol w:w="787"/>
        <w:gridCol w:w="787"/>
        <w:gridCol w:w="603"/>
        <w:gridCol w:w="828"/>
      </w:tblGrid>
      <w:tr w:rsidR="00E72903" w:rsidRPr="00A52E4D" w:rsidTr="00762E44">
        <w:trPr>
          <w:trHeight w:val="1268"/>
        </w:trPr>
        <w:tc>
          <w:tcPr>
            <w:tcW w:w="624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Pr="00A52E4D">
              <w:rPr>
                <w:bCs/>
                <w:spacing w:val="-6"/>
                <w:kern w:val="2"/>
                <w:sz w:val="24"/>
                <w:szCs w:val="24"/>
              </w:rPr>
              <w:softHyphen/>
            </w:r>
            <w:r w:rsidR="00B05A12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394" w:type="dxa"/>
            <w:gridSpan w:val="3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1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1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54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54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E72903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E72903"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="00E72903"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E72903" w:rsidRPr="00A52E4D" w:rsidTr="00762E44">
        <w:trPr>
          <w:trHeight w:val="607"/>
        </w:trPr>
        <w:tc>
          <w:tcPr>
            <w:tcW w:w="624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>ние</w:t>
            </w:r>
            <w:r w:rsidR="00E7290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1" w:type="dxa"/>
            <w:gridSpan w:val="2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21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(очередной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22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планового пе</w:t>
            </w:r>
            <w:r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 xml:space="preserve">23 </w:t>
            </w:r>
            <w:r w:rsidRPr="00A52E4D">
              <w:rPr>
                <w:spacing w:val="-6"/>
                <w:kern w:val="2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21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(очередной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22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(1-й год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23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762E44">
        <w:trPr>
          <w:trHeight w:val="901"/>
        </w:trPr>
        <w:tc>
          <w:tcPr>
            <w:tcW w:w="624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extDirection w:val="btLr"/>
            <w:vAlign w:val="center"/>
          </w:tcPr>
          <w:p w:rsidR="00B05A12" w:rsidRPr="00B05A12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05A12">
              <w:rPr>
                <w:kern w:val="2"/>
                <w:sz w:val="24"/>
                <w:szCs w:val="24"/>
              </w:rPr>
              <w:t xml:space="preserve">Формы </w:t>
            </w:r>
          </w:p>
          <w:p w:rsidR="00E72903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</w:t>
            </w:r>
            <w:r w:rsidRPr="00B05A12">
              <w:rPr>
                <w:kern w:val="2"/>
                <w:sz w:val="24"/>
                <w:szCs w:val="24"/>
              </w:rPr>
              <w:t>живания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B05A12" w:rsidRPr="00B05A12" w:rsidRDefault="00E53023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Спосо</w:t>
            </w:r>
            <w:r w:rsidR="00B05A12" w:rsidRPr="00B05A12">
              <w:rPr>
                <w:kern w:val="2"/>
                <w:sz w:val="24"/>
                <w:szCs w:val="24"/>
              </w:rPr>
              <w:t>бы</w:t>
            </w:r>
          </w:p>
          <w:p w:rsidR="00E72903" w:rsidRPr="00A52E4D" w:rsidRDefault="00E53023" w:rsidP="00E5302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обслуживания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762E44">
        <w:trPr>
          <w:trHeight w:val="1127"/>
        </w:trPr>
        <w:tc>
          <w:tcPr>
            <w:tcW w:w="624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4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B05A12">
        <w:trPr>
          <w:cantSplit/>
          <w:trHeight w:val="1856"/>
        </w:trPr>
        <w:tc>
          <w:tcPr>
            <w:tcW w:w="624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28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="00E72903" w:rsidRPr="00A52E4D">
              <w:rPr>
                <w:kern w:val="2"/>
                <w:sz w:val="24"/>
                <w:szCs w:val="24"/>
              </w:rPr>
              <w:t xml:space="preserve">лютных </w:t>
            </w:r>
            <w:r w:rsidR="00E72903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E72903" w:rsidRPr="00A52E4D" w:rsidTr="00762E44">
        <w:trPr>
          <w:trHeight w:val="290"/>
        </w:trPr>
        <w:tc>
          <w:tcPr>
            <w:tcW w:w="624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106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7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55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5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695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787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787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87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87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2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E53023" w:rsidRPr="00A52E4D" w:rsidTr="00762E44">
        <w:trPr>
          <w:trHeight w:val="268"/>
        </w:trPr>
        <w:tc>
          <w:tcPr>
            <w:tcW w:w="624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</w:t>
            </w:r>
            <w:r w:rsidRPr="00177551">
              <w:rPr>
                <w:sz w:val="22"/>
                <w:szCs w:val="22"/>
              </w:rPr>
              <w:lastRenderedPageBreak/>
              <w:t>99.0.ББ78АА00000</w:t>
            </w:r>
          </w:p>
        </w:tc>
        <w:tc>
          <w:tcPr>
            <w:tcW w:w="1060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80" w:type="dxa"/>
          </w:tcPr>
          <w:p w:rsidR="00E53023" w:rsidRPr="00177551" w:rsidRDefault="00E53023" w:rsidP="00E53023">
            <w:pPr>
              <w:widowControl w:val="0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 xml:space="preserve">количество </w:t>
            </w:r>
            <w:r w:rsidRPr="00177551">
              <w:rPr>
                <w:sz w:val="22"/>
                <w:szCs w:val="22"/>
              </w:rPr>
              <w:lastRenderedPageBreak/>
              <w:t>посещений</w:t>
            </w:r>
          </w:p>
        </w:tc>
        <w:tc>
          <w:tcPr>
            <w:tcW w:w="695" w:type="dxa"/>
          </w:tcPr>
          <w:p w:rsidR="00E53023" w:rsidRPr="00177551" w:rsidRDefault="00E53023" w:rsidP="00E5302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696" w:type="dxa"/>
          </w:tcPr>
          <w:p w:rsidR="00E53023" w:rsidRPr="00177551" w:rsidRDefault="00E53023" w:rsidP="00E5302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792</w:t>
            </w:r>
          </w:p>
        </w:tc>
        <w:tc>
          <w:tcPr>
            <w:tcW w:w="880" w:type="dxa"/>
          </w:tcPr>
          <w:p w:rsidR="00E53023" w:rsidRPr="00177551" w:rsidRDefault="00E53023" w:rsidP="00E5302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787" w:type="dxa"/>
          </w:tcPr>
          <w:p w:rsidR="00E53023" w:rsidRPr="00177551" w:rsidRDefault="00E53023" w:rsidP="00E5302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787" w:type="dxa"/>
          </w:tcPr>
          <w:p w:rsidR="00E53023" w:rsidRPr="00177551" w:rsidRDefault="00E53023" w:rsidP="00E5302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880" w:type="dxa"/>
          </w:tcPr>
          <w:p w:rsidR="00E53023" w:rsidRPr="00177551" w:rsidRDefault="00E53023" w:rsidP="00E5302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E53023" w:rsidRPr="00177551" w:rsidRDefault="00E53023" w:rsidP="00E53023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E53023" w:rsidRPr="00177551" w:rsidRDefault="00E53023" w:rsidP="00E53023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03" w:type="dxa"/>
          </w:tcPr>
          <w:p w:rsidR="00E53023" w:rsidRPr="00177551" w:rsidRDefault="00E53023" w:rsidP="00E53023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   5,0</w:t>
            </w:r>
          </w:p>
        </w:tc>
        <w:tc>
          <w:tcPr>
            <w:tcW w:w="828" w:type="dxa"/>
          </w:tcPr>
          <w:p w:rsidR="00E53023" w:rsidRPr="00177551" w:rsidRDefault="00E53023" w:rsidP="00E5302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750</w:t>
            </w:r>
          </w:p>
        </w:tc>
      </w:tr>
      <w:tr w:rsidR="00E53023" w:rsidRPr="00A52E4D" w:rsidTr="00762E44">
        <w:trPr>
          <w:trHeight w:val="117"/>
        </w:trPr>
        <w:tc>
          <w:tcPr>
            <w:tcW w:w="624" w:type="dxa"/>
            <w:vMerge/>
          </w:tcPr>
          <w:p w:rsidR="00E53023" w:rsidRPr="00A52E4D" w:rsidRDefault="00E53023" w:rsidP="00E53023"/>
        </w:tc>
        <w:tc>
          <w:tcPr>
            <w:tcW w:w="1060" w:type="dxa"/>
            <w:vMerge/>
          </w:tcPr>
          <w:p w:rsidR="00E53023" w:rsidRPr="00A52E4D" w:rsidRDefault="00E53023" w:rsidP="00E53023"/>
        </w:tc>
        <w:tc>
          <w:tcPr>
            <w:tcW w:w="1178" w:type="dxa"/>
            <w:vMerge/>
          </w:tcPr>
          <w:p w:rsidR="00E53023" w:rsidRPr="00A52E4D" w:rsidRDefault="00E53023" w:rsidP="00E53023"/>
        </w:tc>
        <w:tc>
          <w:tcPr>
            <w:tcW w:w="1156" w:type="dxa"/>
            <w:vMerge/>
          </w:tcPr>
          <w:p w:rsidR="00E53023" w:rsidRPr="00A52E4D" w:rsidRDefault="00E53023" w:rsidP="00E53023"/>
        </w:tc>
        <w:tc>
          <w:tcPr>
            <w:tcW w:w="1155" w:type="dxa"/>
            <w:vMerge/>
          </w:tcPr>
          <w:p w:rsidR="00E53023" w:rsidRPr="00A52E4D" w:rsidRDefault="00E53023" w:rsidP="00E53023"/>
        </w:tc>
        <w:tc>
          <w:tcPr>
            <w:tcW w:w="1156" w:type="dxa"/>
            <w:vMerge/>
          </w:tcPr>
          <w:p w:rsidR="00E53023" w:rsidRPr="00A52E4D" w:rsidRDefault="00E53023" w:rsidP="00E53023"/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</w:tr>
      <w:tr w:rsidR="00E53023" w:rsidRPr="00A52E4D" w:rsidTr="00762E44">
        <w:trPr>
          <w:trHeight w:val="306"/>
        </w:trPr>
        <w:tc>
          <w:tcPr>
            <w:tcW w:w="624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1060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1178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1156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1155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1156" w:type="dxa"/>
            <w:vMerge w:val="restart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</w:tr>
      <w:tr w:rsidR="00E53023" w:rsidRPr="00A52E4D" w:rsidTr="00762E44">
        <w:trPr>
          <w:trHeight w:val="155"/>
        </w:trPr>
        <w:tc>
          <w:tcPr>
            <w:tcW w:w="624" w:type="dxa"/>
            <w:vMerge/>
          </w:tcPr>
          <w:p w:rsidR="00E53023" w:rsidRPr="00A52E4D" w:rsidRDefault="00E53023" w:rsidP="00E53023"/>
        </w:tc>
        <w:tc>
          <w:tcPr>
            <w:tcW w:w="1060" w:type="dxa"/>
            <w:vMerge/>
          </w:tcPr>
          <w:p w:rsidR="00E53023" w:rsidRPr="00A52E4D" w:rsidRDefault="00E53023" w:rsidP="00E53023"/>
        </w:tc>
        <w:tc>
          <w:tcPr>
            <w:tcW w:w="1178" w:type="dxa"/>
            <w:vMerge/>
          </w:tcPr>
          <w:p w:rsidR="00E53023" w:rsidRPr="00A52E4D" w:rsidRDefault="00E53023" w:rsidP="00E53023"/>
        </w:tc>
        <w:tc>
          <w:tcPr>
            <w:tcW w:w="1156" w:type="dxa"/>
            <w:vMerge/>
          </w:tcPr>
          <w:p w:rsidR="00E53023" w:rsidRPr="00A52E4D" w:rsidRDefault="00E53023" w:rsidP="00E53023"/>
        </w:tc>
        <w:tc>
          <w:tcPr>
            <w:tcW w:w="1155" w:type="dxa"/>
            <w:vMerge/>
          </w:tcPr>
          <w:p w:rsidR="00E53023" w:rsidRPr="00A52E4D" w:rsidRDefault="00E53023" w:rsidP="00E53023"/>
        </w:tc>
        <w:tc>
          <w:tcPr>
            <w:tcW w:w="1156" w:type="dxa"/>
            <w:vMerge/>
          </w:tcPr>
          <w:p w:rsidR="00E53023" w:rsidRPr="00A52E4D" w:rsidRDefault="00E53023" w:rsidP="00E53023"/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E53023" w:rsidRPr="00A52E4D" w:rsidRDefault="00E53023" w:rsidP="00E53023">
            <w:pPr>
              <w:widowControl w:val="0"/>
              <w:autoSpaceDE w:val="0"/>
              <w:autoSpaceDN w:val="0"/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9124D0" w:rsidRPr="00015D01" w:rsidRDefault="009124D0" w:rsidP="009124D0">
      <w:pPr>
        <w:widowControl w:val="0"/>
        <w:spacing w:line="235" w:lineRule="auto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9124D0" w:rsidRPr="00015D01" w:rsidRDefault="009124D0" w:rsidP="009124D0">
      <w:pPr>
        <w:widowControl w:val="0"/>
        <w:spacing w:line="235" w:lineRule="auto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9124D0" w:rsidRPr="00015D01" w:rsidRDefault="009124D0" w:rsidP="009124D0">
      <w:pPr>
        <w:widowControl w:val="0"/>
        <w:spacing w:line="232" w:lineRule="auto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«Основы законодательства Российской Федерации о культуре» № 3612-1 от 09.10.1992;</w:t>
      </w:r>
    </w:p>
    <w:p w:rsidR="009124D0" w:rsidRPr="00015D01" w:rsidRDefault="009124D0" w:rsidP="009124D0">
      <w:pPr>
        <w:widowControl w:val="0"/>
        <w:spacing w:line="232" w:lineRule="auto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 xml:space="preserve">Областной закон Ростовской области «О культуре» № 177-ЗС от 22.10.2004; </w:t>
      </w:r>
    </w:p>
    <w:p w:rsidR="009124D0" w:rsidRPr="00015D01" w:rsidRDefault="009124D0" w:rsidP="009124D0">
      <w:pPr>
        <w:widowControl w:val="0"/>
        <w:spacing w:line="232" w:lineRule="auto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«О местном самоуправлении в Ростовской области» № 436-ЗС от 28.12.2005;</w:t>
      </w:r>
    </w:p>
    <w:p w:rsidR="007D1432" w:rsidRPr="00A52E4D" w:rsidRDefault="009124D0" w:rsidP="009124D0">
      <w:pPr>
        <w:rPr>
          <w:kern w:val="2"/>
          <w:sz w:val="28"/>
          <w:szCs w:val="28"/>
          <w:shd w:val="clear" w:color="auto" w:fill="FFFFFF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A52E4D">
        <w:rPr>
          <w:kern w:val="2"/>
          <w:sz w:val="28"/>
          <w:szCs w:val="28"/>
          <w:shd w:val="clear" w:color="auto" w:fill="FFFFFF"/>
        </w:rPr>
        <w:t xml:space="preserve"> </w:t>
      </w:r>
    </w:p>
    <w:p w:rsidR="00794C32" w:rsidRPr="00A52E4D" w:rsidRDefault="00794C32" w:rsidP="009124D0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1F10CF" w:rsidRPr="00A52E4D" w:rsidTr="001F10CF">
        <w:tc>
          <w:tcPr>
            <w:tcW w:w="1719" w:type="pct"/>
          </w:tcPr>
          <w:p w:rsidR="001F10CF" w:rsidRPr="00FA42B9" w:rsidRDefault="001F10CF" w:rsidP="001F10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1F10CF" w:rsidRPr="00FA42B9" w:rsidRDefault="001F10CF" w:rsidP="001F10CF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1F10CF" w:rsidRPr="00FA42B9" w:rsidRDefault="001F10CF" w:rsidP="001F10CF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13469B" w:rsidRPr="00A52E4D" w:rsidRDefault="0013469B" w:rsidP="00794C32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781F57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81F57" w:rsidRPr="006C3738" w:rsidRDefault="00781F57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81F57" w:rsidRPr="001B2409" w:rsidRDefault="00781F57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F57" w:rsidRPr="001B2409" w:rsidRDefault="00781F57" w:rsidP="00794C32"/>
                          <w:p w:rsidR="00781F57" w:rsidRDefault="00781F57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76A" id="Поле 12" o:spid="_x0000_s1029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781F57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81F57" w:rsidRPr="006C3738" w:rsidRDefault="00781F57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81F57" w:rsidRPr="001B2409" w:rsidRDefault="00781F57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81F57" w:rsidRPr="001B2409" w:rsidRDefault="00781F57" w:rsidP="00794C32"/>
                    <w:p w:rsidR="00781F57" w:rsidRDefault="00781F57" w:rsidP="00794C32"/>
                  </w:txbxContent>
                </v:textbox>
              </v:shape>
            </w:pict>
          </mc:Fallback>
        </mc:AlternateConten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C0664">
        <w:rPr>
          <w:bCs/>
          <w:kern w:val="2"/>
          <w:sz w:val="28"/>
          <w:szCs w:val="28"/>
          <w:shd w:val="clear" w:color="auto" w:fill="FFFFFF"/>
        </w:rPr>
        <w:t>1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C0664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7D1432" w:rsidRPr="00A52E4D" w:rsidRDefault="00794C32" w:rsidP="00FC0664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C0664" w:rsidRPr="00D72920">
        <w:rPr>
          <w:bCs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FC0664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FC0664">
          <w:rPr>
            <w:kern w:val="2"/>
            <w:sz w:val="28"/>
            <w:szCs w:val="28"/>
            <w:shd w:val="clear" w:color="auto" w:fill="FFFFFF"/>
            <w:vertAlign w:val="superscript"/>
          </w:rPr>
          <w:t>3</w:t>
        </w:r>
      </w:hyperlink>
      <w:r w:rsidR="001C455B" w:rsidRPr="001C455B">
        <w:rPr>
          <w:kern w:val="2"/>
          <w:sz w:val="28"/>
          <w:szCs w:val="28"/>
          <w:shd w:val="clear" w:color="auto" w:fill="FFFFFF"/>
        </w:rPr>
        <w:t>: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1060"/>
        <w:gridCol w:w="1052"/>
        <w:gridCol w:w="1096"/>
        <w:gridCol w:w="1090"/>
        <w:gridCol w:w="1065"/>
        <w:gridCol w:w="1046"/>
        <w:gridCol w:w="877"/>
        <w:gridCol w:w="883"/>
        <w:gridCol w:w="1006"/>
        <w:gridCol w:w="955"/>
        <w:gridCol w:w="958"/>
        <w:gridCol w:w="1447"/>
        <w:gridCol w:w="1345"/>
      </w:tblGrid>
      <w:tr w:rsidR="00794C32" w:rsidRPr="00A52E4D" w:rsidTr="001C455B">
        <w:tc>
          <w:tcPr>
            <w:tcW w:w="922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208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55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2806" w:type="dxa"/>
            <w:gridSpan w:val="3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91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792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794C32" w:rsidRPr="00A52E4D" w:rsidTr="001C455B">
        <w:trPr>
          <w:trHeight w:val="347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0" w:type="dxa"/>
            <w:gridSpan w:val="2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20__ год (очередной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финансо</w:t>
            </w:r>
            <w:r w:rsidRPr="00A52E4D">
              <w:rPr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(1-й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20__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(2-й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792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C455B">
        <w:trPr>
          <w:trHeight w:val="322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</w:t>
            </w:r>
            <w:r w:rsidR="001C455B">
              <w:rPr>
                <w:kern w:val="2"/>
                <w:sz w:val="24"/>
                <w:szCs w:val="24"/>
              </w:rPr>
              <w:t>е</w:t>
            </w:r>
            <w:r w:rsidRPr="00A52E4D">
              <w:rPr>
                <w:kern w:val="2"/>
                <w:sz w:val="24"/>
                <w:szCs w:val="24"/>
              </w:rPr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5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00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величинах</w:t>
            </w:r>
          </w:p>
        </w:tc>
      </w:tr>
      <w:tr w:rsidR="00794C32" w:rsidRPr="00A52E4D" w:rsidTr="001C455B">
        <w:trPr>
          <w:cantSplit/>
          <w:trHeight w:val="2050"/>
        </w:trPr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</w:t>
            </w:r>
            <w:r w:rsidR="001C455B">
              <w:rPr>
                <w:kern w:val="2"/>
                <w:sz w:val="24"/>
                <w:szCs w:val="24"/>
              </w:rPr>
              <w:t>наименование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C455B">
        <w:tc>
          <w:tcPr>
            <w:tcW w:w="9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</w:tr>
      <w:tr w:rsidR="001C455B" w:rsidRPr="00A52E4D" w:rsidTr="001C455B">
        <w:tc>
          <w:tcPr>
            <w:tcW w:w="922" w:type="dxa"/>
            <w:vMerge w:val="restart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C455B" w:rsidRPr="00A52E4D" w:rsidRDefault="00FF1E24" w:rsidP="00FF1E2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060" w:type="dxa"/>
            <w:vMerge w:val="restart"/>
          </w:tcPr>
          <w:p w:rsidR="001C455B" w:rsidRPr="0019402A" w:rsidRDefault="001C455B" w:rsidP="001C455B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052" w:type="dxa"/>
            <w:vMerge w:val="restart"/>
          </w:tcPr>
          <w:p w:rsidR="001C455B" w:rsidRPr="007D15DC" w:rsidRDefault="001C455B" w:rsidP="001C455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проведения для жителей и гостей города мероприятий </w:t>
            </w:r>
            <w:r>
              <w:rPr>
                <w:sz w:val="22"/>
                <w:szCs w:val="22"/>
              </w:rPr>
              <w:lastRenderedPageBreak/>
              <w:t>городского, областного и федерального значения</w:t>
            </w:r>
          </w:p>
        </w:tc>
        <w:tc>
          <w:tcPr>
            <w:tcW w:w="1096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FF1E24" w:rsidRDefault="001C455B" w:rsidP="001C455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течении года </w:t>
            </w:r>
          </w:p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согласно графика</w:t>
            </w:r>
          </w:p>
        </w:tc>
        <w:tc>
          <w:tcPr>
            <w:tcW w:w="1065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1C455B" w:rsidRPr="005F375B" w:rsidRDefault="001C455B" w:rsidP="001C455B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877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883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06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5" w:type="dxa"/>
          </w:tcPr>
          <w:p w:rsidR="001C455B" w:rsidRPr="005A61A3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8" w:type="dxa"/>
          </w:tcPr>
          <w:p w:rsidR="001C455B" w:rsidRPr="008110F7" w:rsidRDefault="001C455B" w:rsidP="001C455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447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C455B" w:rsidRPr="00A52E4D" w:rsidTr="001C455B">
        <w:tc>
          <w:tcPr>
            <w:tcW w:w="92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455B" w:rsidRPr="00A52E4D" w:rsidTr="001C455B">
        <w:tc>
          <w:tcPr>
            <w:tcW w:w="922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52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455B" w:rsidRPr="00A52E4D" w:rsidTr="001C455B">
        <w:tc>
          <w:tcPr>
            <w:tcW w:w="92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FF1E24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883"/>
        <w:gridCol w:w="895"/>
        <w:gridCol w:w="922"/>
        <w:gridCol w:w="962"/>
        <w:gridCol w:w="910"/>
        <w:gridCol w:w="896"/>
        <w:gridCol w:w="819"/>
        <w:gridCol w:w="697"/>
        <w:gridCol w:w="729"/>
        <w:gridCol w:w="826"/>
        <w:gridCol w:w="811"/>
        <w:gridCol w:w="890"/>
        <w:gridCol w:w="747"/>
        <w:gridCol w:w="751"/>
        <w:gridCol w:w="751"/>
        <w:gridCol w:w="826"/>
        <w:gridCol w:w="815"/>
      </w:tblGrid>
      <w:tr w:rsidR="00794C32" w:rsidRPr="00A52E4D" w:rsidTr="00FF1E24">
        <w:tc>
          <w:tcPr>
            <w:tcW w:w="812" w:type="dxa"/>
            <w:vMerge w:val="restart"/>
            <w:textDirection w:val="btLr"/>
            <w:vAlign w:val="center"/>
          </w:tcPr>
          <w:p w:rsidR="00FF1E24" w:rsidRDefault="00FF1E2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 xml:space="preserve">вой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700" w:type="dxa"/>
            <w:gridSpan w:val="3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576929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872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3141" w:type="dxa"/>
            <w:gridSpan w:val="4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27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24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641" w:type="dxa"/>
            <w:gridSpan w:val="2"/>
            <w:vMerge w:val="restart"/>
          </w:tcPr>
          <w:p w:rsidR="00794C32" w:rsidRPr="00A52E4D" w:rsidRDefault="00FF1E2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794C32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работы 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FF1E24">
        <w:trPr>
          <w:trHeight w:val="520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16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Описа</w:t>
            </w:r>
            <w:r w:rsidR="00794C32" w:rsidRPr="00A52E4D">
              <w:rPr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826" w:type="dxa"/>
            <w:vMerge w:val="restart"/>
            <w:textDirection w:val="btLr"/>
            <w:vAlign w:val="center"/>
          </w:tcPr>
          <w:p w:rsidR="00794C32" w:rsidRPr="00A52E4D" w:rsidRDefault="00794C32" w:rsidP="00FF1E2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21 год (очередной финансо</w:t>
            </w:r>
            <w:r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 xml:space="preserve">22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</w:t>
            </w:r>
            <w:r w:rsidR="00FF1E24">
              <w:rPr>
                <w:spacing w:val="-6"/>
                <w:sz w:val="24"/>
                <w:szCs w:val="24"/>
              </w:rPr>
              <w:t>о</w:t>
            </w:r>
            <w:r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 xml:space="preserve">23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794C32" w:rsidRPr="00A52E4D" w:rsidRDefault="00FF1E24" w:rsidP="00FF1E2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2021 год 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22</w:t>
            </w:r>
            <w:r w:rsidRPr="00A52E4D">
              <w:rPr>
                <w:spacing w:val="-6"/>
                <w:sz w:val="24"/>
                <w:szCs w:val="24"/>
              </w:rPr>
              <w:t xml:space="preserve"> 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(1-й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 xml:space="preserve">23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164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FF1E24">
        <w:trPr>
          <w:trHeight w:val="32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F1E24" w:rsidRDefault="00FF1E2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(наименова</w:t>
            </w:r>
            <w:r w:rsidR="007D1432" w:rsidRPr="00A52E4D">
              <w:rPr>
                <w:kern w:val="2"/>
                <w:sz w:val="24"/>
                <w:szCs w:val="24"/>
              </w:rPr>
              <w:t xml:space="preserve">ние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FF1E24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9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FF1E24">
        <w:trPr>
          <w:cantSplit/>
          <w:trHeight w:val="213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extDirection w:val="btLr"/>
            <w:vAlign w:val="center"/>
          </w:tcPr>
          <w:p w:rsidR="00794C32" w:rsidRPr="00A52E4D" w:rsidRDefault="0013469B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нование</w:t>
            </w:r>
            <w:hyperlink w:anchor="P908" w:history="1">
              <w:r w:rsidR="00794C32"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697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6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72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15" w:type="dxa"/>
            <w:textDirection w:val="btLr"/>
            <w:vAlign w:val="center"/>
          </w:tcPr>
          <w:p w:rsidR="00FF1E24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вели</w:t>
            </w:r>
            <w:r w:rsidR="00794C32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794C32" w:rsidRPr="00A52E4D" w:rsidTr="00FF1E24">
        <w:tc>
          <w:tcPr>
            <w:tcW w:w="81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2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18</w:t>
            </w:r>
          </w:p>
        </w:tc>
      </w:tr>
      <w:tr w:rsidR="00FF1E24" w:rsidRPr="00A52E4D" w:rsidTr="00FF1E24">
        <w:tc>
          <w:tcPr>
            <w:tcW w:w="812" w:type="dxa"/>
            <w:vMerge w:val="restart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83" w:type="dxa"/>
            <w:vMerge w:val="restart"/>
          </w:tcPr>
          <w:p w:rsidR="00FF1E24" w:rsidRPr="0019402A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895" w:type="dxa"/>
            <w:vMerge w:val="restart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</w:t>
            </w:r>
            <w:r>
              <w:rPr>
                <w:sz w:val="22"/>
                <w:szCs w:val="22"/>
              </w:rPr>
              <w:lastRenderedPageBreak/>
              <w:t>ьного значения</w:t>
            </w:r>
          </w:p>
        </w:tc>
        <w:tc>
          <w:tcPr>
            <w:tcW w:w="922" w:type="dxa"/>
            <w:vMerge w:val="restart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2" w:type="dxa"/>
            <w:vMerge w:val="restart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910" w:type="dxa"/>
            <w:vMerge w:val="restart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819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кв. м.</w:t>
            </w:r>
          </w:p>
        </w:tc>
        <w:tc>
          <w:tcPr>
            <w:tcW w:w="697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29" w:type="dxa"/>
          </w:tcPr>
          <w:p w:rsidR="00FF1E24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826" w:type="dxa"/>
          </w:tcPr>
          <w:p w:rsidR="00FF1E24" w:rsidRPr="007D15DC" w:rsidRDefault="00FF1E24" w:rsidP="00FF1E24">
            <w:pPr>
              <w:widowControl w:val="0"/>
              <w:ind w:left="-87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</w:tc>
        <w:tc>
          <w:tcPr>
            <w:tcW w:w="811" w:type="dxa"/>
          </w:tcPr>
          <w:p w:rsidR="00FF1E24" w:rsidRPr="007D15DC" w:rsidRDefault="00FF1E24" w:rsidP="00FF1E24">
            <w:pPr>
              <w:widowControl w:val="0"/>
              <w:ind w:left="-62" w:right="-101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84729,0    </w:t>
            </w:r>
          </w:p>
        </w:tc>
        <w:tc>
          <w:tcPr>
            <w:tcW w:w="890" w:type="dxa"/>
          </w:tcPr>
          <w:p w:rsidR="00FF1E24" w:rsidRPr="007D15DC" w:rsidRDefault="00FF1E24" w:rsidP="00FF1E24">
            <w:pPr>
              <w:widowControl w:val="0"/>
              <w:ind w:left="-29" w:right="-59" w:firstLine="6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</w:tc>
        <w:tc>
          <w:tcPr>
            <w:tcW w:w="747" w:type="dxa"/>
          </w:tcPr>
          <w:p w:rsidR="00FF1E24" w:rsidRPr="007D15DC" w:rsidRDefault="00FF1E24" w:rsidP="00FF1E24">
            <w:pPr>
              <w:widowControl w:val="0"/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51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51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E24" w:rsidRPr="00A52E4D" w:rsidTr="00FF1E24">
        <w:tc>
          <w:tcPr>
            <w:tcW w:w="81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F1E24" w:rsidRPr="00A52E4D" w:rsidTr="00FF1E24">
        <w:tc>
          <w:tcPr>
            <w:tcW w:w="812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5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2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F1E24" w:rsidRPr="00A52E4D" w:rsidTr="00FF1E24">
        <w:tc>
          <w:tcPr>
            <w:tcW w:w="81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F1E24" w:rsidRPr="00A52E4D" w:rsidRDefault="00FF1E24" w:rsidP="00FF1E24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F1E24" w:rsidRPr="00A52E4D" w:rsidRDefault="00FF1E24" w:rsidP="00FF1E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F1E24" w:rsidRDefault="00FF1E24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ЧАСТЬ 3. Прочие сведения о муниципальном задании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FF1E24" w:rsidRPr="00FF1E24" w:rsidRDefault="00875790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 Основания (условия и порядок) для досрочного прекращения выполнения муниципального задания </w:t>
      </w:r>
      <w:r w:rsidR="00FF1E24" w:rsidRPr="00FF1E24">
        <w:rPr>
          <w:bCs/>
          <w:kern w:val="2"/>
          <w:sz w:val="28"/>
          <w:szCs w:val="28"/>
          <w:shd w:val="clear" w:color="auto" w:fill="FFFFFF"/>
        </w:rPr>
        <w:t>- нарушение условий муниципального задания;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реорганизация, ликвидация учреждения;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перераспределение полномочий, повлекшее исключение из компетенции Учреждения полномочий по оказанию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 (работы); 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исключение муниципальной услуги (работы) из перечня муниципальных услуг (работ);</w:t>
      </w:r>
    </w:p>
    <w:p w:rsidR="00875790" w:rsidRPr="00A52E4D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иные, предусмотренные нормативными правовыми актами случаи, влекущие за собой невозможность оказания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услуги(работы), неустранимые в краткосрочной перспективе.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одимая для выполнения (контроля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 выполнением) муниципального задания</w:t>
      </w:r>
      <w:r w:rsidR="00C44E08">
        <w:rPr>
          <w:bCs/>
          <w:sz w:val="28"/>
          <w:szCs w:val="28"/>
          <w:shd w:val="clear" w:color="auto" w:fill="FFFFFF"/>
        </w:rPr>
        <w:t>:</w:t>
      </w:r>
      <w:r w:rsidR="00C44E08" w:rsidRPr="009D1D44">
        <w:rPr>
          <w:bCs/>
          <w:sz w:val="28"/>
          <w:szCs w:val="28"/>
          <w:shd w:val="clear" w:color="auto" w:fill="FFFFFF"/>
        </w:rPr>
        <w:t xml:space="preserve"> </w:t>
      </w:r>
      <w:r w:rsidR="00C44E08"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C44E08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4"/>
        <w:gridCol w:w="3248"/>
        <w:gridCol w:w="7422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контроль за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1094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00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A52E4D" w:rsidRDefault="00C44E08" w:rsidP="00C44E08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1094" w:type="pct"/>
          </w:tcPr>
          <w:p w:rsidR="00C44E08" w:rsidRPr="00A52E4D" w:rsidRDefault="00C44E08" w:rsidP="00C44E08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44E08" w:rsidRPr="00A52E4D" w:rsidRDefault="00C44E08" w:rsidP="00C44E08">
            <w:pPr>
              <w:widowControl w:val="0"/>
              <w:autoSpaceDE w:val="0"/>
              <w:autoSpaceDN w:val="0"/>
              <w:spacing w:line="245" w:lineRule="auto"/>
              <w:rPr>
                <w:sz w:val="28"/>
                <w:szCs w:val="28"/>
              </w:rPr>
            </w:pP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</w:t>
      </w:r>
      <w:r w:rsidR="00C44E08">
        <w:rPr>
          <w:bCs/>
          <w:kern w:val="2"/>
          <w:sz w:val="28"/>
          <w:szCs w:val="28"/>
          <w:shd w:val="clear" w:color="auto" w:fill="FFFFFF"/>
        </w:rPr>
        <w:t>: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 xml:space="preserve">тчетность об исполнении муниципального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lastRenderedPageBreak/>
        <w:t>задания должна содержать сведения о фактическом достижении показателей, характеризующих качество и объем услуги.</w:t>
      </w:r>
    </w:p>
    <w:p w:rsidR="00C44E08" w:rsidRPr="0037128B" w:rsidRDefault="00875790" w:rsidP="00C44E08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4.1. Периодичность представления отчетов о выполнении муниципального задания</w:t>
      </w:r>
      <w:r w:rsidR="00C44E08" w:rsidRPr="0037128B">
        <w:rPr>
          <w:bCs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C44E08">
        <w:rPr>
          <w:bCs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C44E08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C44E08">
        <w:rPr>
          <w:bCs/>
          <w:kern w:val="2"/>
          <w:sz w:val="28"/>
          <w:szCs w:val="28"/>
          <w:shd w:val="clear" w:color="auto" w:fill="FFFFFF"/>
        </w:rPr>
        <w:t>.</w:t>
      </w:r>
    </w:p>
    <w:p w:rsid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4.3. Иные требования к отчетности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предоставление пояснительной записки к показателям содержащимся в отчете.</w:t>
      </w:r>
    </w:p>
    <w:p w:rsidR="00875790" w:rsidRP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b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  <w:r w:rsidR="00C44E08" w:rsidRPr="00C44E08">
        <w:rPr>
          <w:bCs/>
          <w:kern w:val="2"/>
          <w:sz w:val="28"/>
          <w:szCs w:val="28"/>
          <w:shd w:val="clear" w:color="auto" w:fill="FFFFFF"/>
        </w:rPr>
        <w:t>:</w:t>
      </w:r>
      <w:r w:rsidR="00C44E08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C44E08">
        <w:rPr>
          <w:sz w:val="28"/>
          <w:szCs w:val="28"/>
          <w:u w:val="single"/>
          <w:shd w:val="clear" w:color="auto" w:fill="FFFFFF"/>
        </w:rPr>
        <w:t>д</w:t>
      </w:r>
      <w:r w:rsidR="00C44E08" w:rsidRPr="0037128B">
        <w:rPr>
          <w:sz w:val="28"/>
          <w:szCs w:val="28"/>
          <w:u w:val="single"/>
          <w:shd w:val="clear" w:color="auto" w:fill="FFFFFF"/>
        </w:rPr>
        <w:t xml:space="preserve">опустимые (возможные) отклонения от установленных показателей объема работы, в пределах которых </w:t>
      </w:r>
      <w:r w:rsidR="00C44E08" w:rsidRPr="0037128B">
        <w:rPr>
          <w:sz w:val="28"/>
          <w:szCs w:val="28"/>
          <w:u w:val="single"/>
        </w:rPr>
        <w:t>муниципальн</w:t>
      </w:r>
      <w:r w:rsidR="00C44E0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2" w:name="P908"/>
      <w:bookmarkEnd w:id="2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A52E4D">
        <w:rPr>
          <w:sz w:val="22"/>
          <w:szCs w:val="22"/>
        </w:rPr>
        <w:t> Заполняется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A52E4D">
        <w:rPr>
          <w:kern w:val="2"/>
          <w:sz w:val="22"/>
          <w:szCs w:val="22"/>
          <w:shd w:val="clear" w:color="auto" w:fill="FFFFFF"/>
        </w:rPr>
        <w:t xml:space="preserve"> Заполняется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</w:t>
      </w:r>
      <w:r w:rsidRPr="00A52E4D">
        <w:rPr>
          <w:kern w:val="2"/>
          <w:sz w:val="22"/>
          <w:szCs w:val="22"/>
          <w:shd w:val="clear" w:color="auto" w:fill="FFFFFF"/>
        </w:rPr>
        <w:lastRenderedPageBreak/>
        <w:t xml:space="preserve">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 течение календарного года).».</w:t>
      </w:r>
    </w:p>
    <w:sectPr w:rsidR="00794C32" w:rsidRPr="00A52E4D" w:rsidSect="005B15BE">
      <w:headerReference w:type="even" r:id="rId17"/>
      <w:headerReference w:type="default" r:id="rId18"/>
      <w:pgSz w:w="16839" w:h="11907" w:orient="landscape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57" w:rsidRDefault="00781F57" w:rsidP="00927ADE">
      <w:r>
        <w:separator/>
      </w:r>
    </w:p>
  </w:endnote>
  <w:endnote w:type="continuationSeparator" w:id="0">
    <w:p w:rsidR="00781F57" w:rsidRDefault="00781F57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Pr="00B04F01" w:rsidRDefault="00781F57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57" w:rsidRDefault="00781F57" w:rsidP="00927ADE">
      <w:r>
        <w:separator/>
      </w:r>
    </w:p>
  </w:footnote>
  <w:footnote w:type="continuationSeparator" w:id="0">
    <w:p w:rsidR="00781F57" w:rsidRDefault="00781F57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Pr="00774A04" w:rsidRDefault="00781F57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Default="00781F57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8C3073" wp14:editId="0F2B64BA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F57" w:rsidRDefault="00781F5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C3073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781F57" w:rsidRDefault="00781F57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Pr="00A33905" w:rsidRDefault="00781F57" w:rsidP="0012020E">
    <w:pPr>
      <w:pStyle w:val="a8"/>
      <w:rPr>
        <w:sz w:val="28"/>
        <w:szCs w:val="28"/>
      </w:rPr>
    </w:pPr>
  </w:p>
  <w:p w:rsidR="00781F57" w:rsidRDefault="00781F5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Pr="00774A04" w:rsidRDefault="00781F57" w:rsidP="00883601">
    <w:pPr>
      <w:pStyle w:val="a8"/>
      <w:rPr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7" w:rsidRPr="00A33905" w:rsidRDefault="00781F57">
    <w:pPr>
      <w:pStyle w:val="a8"/>
      <w:jc w:val="center"/>
      <w:rPr>
        <w:sz w:val="28"/>
        <w:szCs w:val="28"/>
      </w:rPr>
    </w:pPr>
  </w:p>
  <w:p w:rsidR="00781F57" w:rsidRDefault="00781F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226C"/>
    <w:rsid w:val="000A5D88"/>
    <w:rsid w:val="000B47E5"/>
    <w:rsid w:val="000B5831"/>
    <w:rsid w:val="000C6249"/>
    <w:rsid w:val="000D01F9"/>
    <w:rsid w:val="000D667A"/>
    <w:rsid w:val="000E1192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47D09"/>
    <w:rsid w:val="001503F0"/>
    <w:rsid w:val="0015085A"/>
    <w:rsid w:val="0015096B"/>
    <w:rsid w:val="00153D3F"/>
    <w:rsid w:val="0015471C"/>
    <w:rsid w:val="0015477C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B3AAC"/>
    <w:rsid w:val="001C041A"/>
    <w:rsid w:val="001C281D"/>
    <w:rsid w:val="001C2BE7"/>
    <w:rsid w:val="001C3FB2"/>
    <w:rsid w:val="001C455B"/>
    <w:rsid w:val="001C5268"/>
    <w:rsid w:val="001C68AC"/>
    <w:rsid w:val="001D15F7"/>
    <w:rsid w:val="001D7A4F"/>
    <w:rsid w:val="001E01E9"/>
    <w:rsid w:val="001E0EB7"/>
    <w:rsid w:val="001F0B37"/>
    <w:rsid w:val="001F10CF"/>
    <w:rsid w:val="002000A5"/>
    <w:rsid w:val="002032A8"/>
    <w:rsid w:val="0020681D"/>
    <w:rsid w:val="0020710E"/>
    <w:rsid w:val="00212F01"/>
    <w:rsid w:val="00212F8A"/>
    <w:rsid w:val="00213F69"/>
    <w:rsid w:val="002143B7"/>
    <w:rsid w:val="00220A89"/>
    <w:rsid w:val="002240A4"/>
    <w:rsid w:val="00226284"/>
    <w:rsid w:val="00233F83"/>
    <w:rsid w:val="00236750"/>
    <w:rsid w:val="00236B62"/>
    <w:rsid w:val="002460A9"/>
    <w:rsid w:val="00246E42"/>
    <w:rsid w:val="0025148A"/>
    <w:rsid w:val="00255143"/>
    <w:rsid w:val="002607C1"/>
    <w:rsid w:val="00260B7B"/>
    <w:rsid w:val="0026189E"/>
    <w:rsid w:val="00272414"/>
    <w:rsid w:val="00273544"/>
    <w:rsid w:val="002746FF"/>
    <w:rsid w:val="00276F72"/>
    <w:rsid w:val="0028000D"/>
    <w:rsid w:val="00285CEE"/>
    <w:rsid w:val="002A20FF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1CC3"/>
    <w:rsid w:val="003465E6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336E"/>
    <w:rsid w:val="003B68B3"/>
    <w:rsid w:val="003C1A2A"/>
    <w:rsid w:val="003C3C8F"/>
    <w:rsid w:val="003C696D"/>
    <w:rsid w:val="003D32BC"/>
    <w:rsid w:val="003D540A"/>
    <w:rsid w:val="003D7323"/>
    <w:rsid w:val="003D77E0"/>
    <w:rsid w:val="003F20AB"/>
    <w:rsid w:val="003F3CB9"/>
    <w:rsid w:val="003F47BF"/>
    <w:rsid w:val="003F71FA"/>
    <w:rsid w:val="003F77B6"/>
    <w:rsid w:val="003F79CC"/>
    <w:rsid w:val="00401B7C"/>
    <w:rsid w:val="0040229C"/>
    <w:rsid w:val="00403038"/>
    <w:rsid w:val="0040459F"/>
    <w:rsid w:val="00406580"/>
    <w:rsid w:val="00406FE5"/>
    <w:rsid w:val="00421BC1"/>
    <w:rsid w:val="0042219E"/>
    <w:rsid w:val="00422966"/>
    <w:rsid w:val="0043359E"/>
    <w:rsid w:val="00446895"/>
    <w:rsid w:val="00446D2C"/>
    <w:rsid w:val="0045015D"/>
    <w:rsid w:val="004504F8"/>
    <w:rsid w:val="0045288A"/>
    <w:rsid w:val="004550C3"/>
    <w:rsid w:val="00455868"/>
    <w:rsid w:val="00455DBB"/>
    <w:rsid w:val="004610AE"/>
    <w:rsid w:val="00463875"/>
    <w:rsid w:val="004755B5"/>
    <w:rsid w:val="004801FC"/>
    <w:rsid w:val="00480FE0"/>
    <w:rsid w:val="00484693"/>
    <w:rsid w:val="00491315"/>
    <w:rsid w:val="004950CC"/>
    <w:rsid w:val="004976A1"/>
    <w:rsid w:val="004A0645"/>
    <w:rsid w:val="004A463D"/>
    <w:rsid w:val="004A4686"/>
    <w:rsid w:val="004C2C7D"/>
    <w:rsid w:val="004C3050"/>
    <w:rsid w:val="004C53C6"/>
    <w:rsid w:val="004D3FB0"/>
    <w:rsid w:val="004E55A7"/>
    <w:rsid w:val="004E6284"/>
    <w:rsid w:val="004F0E0D"/>
    <w:rsid w:val="004F6A91"/>
    <w:rsid w:val="005001E1"/>
    <w:rsid w:val="00505028"/>
    <w:rsid w:val="0052200B"/>
    <w:rsid w:val="005240E4"/>
    <w:rsid w:val="00531B8D"/>
    <w:rsid w:val="00532F02"/>
    <w:rsid w:val="00532FA9"/>
    <w:rsid w:val="00535492"/>
    <w:rsid w:val="0054090D"/>
    <w:rsid w:val="00545EB6"/>
    <w:rsid w:val="005548BC"/>
    <w:rsid w:val="00554D39"/>
    <w:rsid w:val="00556325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15BE"/>
    <w:rsid w:val="005B31AD"/>
    <w:rsid w:val="005B4464"/>
    <w:rsid w:val="005C159C"/>
    <w:rsid w:val="005D06FB"/>
    <w:rsid w:val="005D2505"/>
    <w:rsid w:val="005D4640"/>
    <w:rsid w:val="005D4FD6"/>
    <w:rsid w:val="006025AE"/>
    <w:rsid w:val="006032D3"/>
    <w:rsid w:val="0060433C"/>
    <w:rsid w:val="0061251D"/>
    <w:rsid w:val="006143BA"/>
    <w:rsid w:val="0061694A"/>
    <w:rsid w:val="0061742A"/>
    <w:rsid w:val="006217C2"/>
    <w:rsid w:val="00624657"/>
    <w:rsid w:val="00624922"/>
    <w:rsid w:val="00624EB9"/>
    <w:rsid w:val="00625E15"/>
    <w:rsid w:val="00635713"/>
    <w:rsid w:val="006430F7"/>
    <w:rsid w:val="00652FCF"/>
    <w:rsid w:val="0066231A"/>
    <w:rsid w:val="00662968"/>
    <w:rsid w:val="00666109"/>
    <w:rsid w:val="006716B6"/>
    <w:rsid w:val="00681FA2"/>
    <w:rsid w:val="006845A0"/>
    <w:rsid w:val="00685F1F"/>
    <w:rsid w:val="00687C9A"/>
    <w:rsid w:val="00690561"/>
    <w:rsid w:val="006926E2"/>
    <w:rsid w:val="00693CFC"/>
    <w:rsid w:val="00695236"/>
    <w:rsid w:val="0069693A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68EA"/>
    <w:rsid w:val="00737948"/>
    <w:rsid w:val="00740F9F"/>
    <w:rsid w:val="007413FE"/>
    <w:rsid w:val="00746DC7"/>
    <w:rsid w:val="00750A5A"/>
    <w:rsid w:val="007538F2"/>
    <w:rsid w:val="00756961"/>
    <w:rsid w:val="00761859"/>
    <w:rsid w:val="00762E44"/>
    <w:rsid w:val="00764DE4"/>
    <w:rsid w:val="0076554B"/>
    <w:rsid w:val="00770D3E"/>
    <w:rsid w:val="00780D44"/>
    <w:rsid w:val="00781F57"/>
    <w:rsid w:val="007841C1"/>
    <w:rsid w:val="0078494A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B2D3F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72D31"/>
    <w:rsid w:val="008733E2"/>
    <w:rsid w:val="0087394F"/>
    <w:rsid w:val="00875790"/>
    <w:rsid w:val="00875D68"/>
    <w:rsid w:val="008835F5"/>
    <w:rsid w:val="00883601"/>
    <w:rsid w:val="0089466A"/>
    <w:rsid w:val="008A7168"/>
    <w:rsid w:val="008B4680"/>
    <w:rsid w:val="008B757A"/>
    <w:rsid w:val="008C05E9"/>
    <w:rsid w:val="008C1546"/>
    <w:rsid w:val="008C58D8"/>
    <w:rsid w:val="008D7530"/>
    <w:rsid w:val="008D7E2D"/>
    <w:rsid w:val="008E0105"/>
    <w:rsid w:val="008E1C15"/>
    <w:rsid w:val="008E37D3"/>
    <w:rsid w:val="008E497D"/>
    <w:rsid w:val="008E4F84"/>
    <w:rsid w:val="008E7DD6"/>
    <w:rsid w:val="008F06C4"/>
    <w:rsid w:val="008F3E33"/>
    <w:rsid w:val="009076A2"/>
    <w:rsid w:val="009077EE"/>
    <w:rsid w:val="009124D0"/>
    <w:rsid w:val="00916B38"/>
    <w:rsid w:val="00920793"/>
    <w:rsid w:val="00920DBE"/>
    <w:rsid w:val="009210DB"/>
    <w:rsid w:val="0092743A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6261A"/>
    <w:rsid w:val="00963B4B"/>
    <w:rsid w:val="00965249"/>
    <w:rsid w:val="00965513"/>
    <w:rsid w:val="00966580"/>
    <w:rsid w:val="00967D71"/>
    <w:rsid w:val="009718E1"/>
    <w:rsid w:val="00972669"/>
    <w:rsid w:val="009735AD"/>
    <w:rsid w:val="009762F8"/>
    <w:rsid w:val="00982851"/>
    <w:rsid w:val="009857A0"/>
    <w:rsid w:val="00985CBF"/>
    <w:rsid w:val="0098769D"/>
    <w:rsid w:val="00997CA3"/>
    <w:rsid w:val="009A71E8"/>
    <w:rsid w:val="009B2011"/>
    <w:rsid w:val="009C06EF"/>
    <w:rsid w:val="009C29D4"/>
    <w:rsid w:val="009C6CB7"/>
    <w:rsid w:val="009D12DD"/>
    <w:rsid w:val="009D5114"/>
    <w:rsid w:val="009E3791"/>
    <w:rsid w:val="009E391A"/>
    <w:rsid w:val="009E53B2"/>
    <w:rsid w:val="009E58B1"/>
    <w:rsid w:val="009F098C"/>
    <w:rsid w:val="00A01D1F"/>
    <w:rsid w:val="00A03DBF"/>
    <w:rsid w:val="00A043FA"/>
    <w:rsid w:val="00A07612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2DD8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F1357"/>
    <w:rsid w:val="00AF13BD"/>
    <w:rsid w:val="00AF44D8"/>
    <w:rsid w:val="00AF7B64"/>
    <w:rsid w:val="00B01F04"/>
    <w:rsid w:val="00B04F01"/>
    <w:rsid w:val="00B05A12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64FE"/>
    <w:rsid w:val="00B31F69"/>
    <w:rsid w:val="00B35AC4"/>
    <w:rsid w:val="00B3720E"/>
    <w:rsid w:val="00B400D0"/>
    <w:rsid w:val="00B40387"/>
    <w:rsid w:val="00B41948"/>
    <w:rsid w:val="00B41F56"/>
    <w:rsid w:val="00B44476"/>
    <w:rsid w:val="00B51176"/>
    <w:rsid w:val="00B53BEE"/>
    <w:rsid w:val="00B53BEF"/>
    <w:rsid w:val="00B5425B"/>
    <w:rsid w:val="00B55716"/>
    <w:rsid w:val="00B603C8"/>
    <w:rsid w:val="00B60E4F"/>
    <w:rsid w:val="00B60F4D"/>
    <w:rsid w:val="00B7090D"/>
    <w:rsid w:val="00B7105D"/>
    <w:rsid w:val="00B75686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44E08"/>
    <w:rsid w:val="00C51F30"/>
    <w:rsid w:val="00C5731E"/>
    <w:rsid w:val="00C7075F"/>
    <w:rsid w:val="00C72004"/>
    <w:rsid w:val="00C74C9F"/>
    <w:rsid w:val="00C85E12"/>
    <w:rsid w:val="00C86280"/>
    <w:rsid w:val="00C95250"/>
    <w:rsid w:val="00C9654C"/>
    <w:rsid w:val="00CB1BE5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4F6B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36304"/>
    <w:rsid w:val="00E40234"/>
    <w:rsid w:val="00E41E06"/>
    <w:rsid w:val="00E47A6B"/>
    <w:rsid w:val="00E47DEB"/>
    <w:rsid w:val="00E53023"/>
    <w:rsid w:val="00E5583B"/>
    <w:rsid w:val="00E63C94"/>
    <w:rsid w:val="00E67131"/>
    <w:rsid w:val="00E71C29"/>
    <w:rsid w:val="00E72903"/>
    <w:rsid w:val="00E76762"/>
    <w:rsid w:val="00E80016"/>
    <w:rsid w:val="00E82B8D"/>
    <w:rsid w:val="00E82BE9"/>
    <w:rsid w:val="00E90BC1"/>
    <w:rsid w:val="00E92043"/>
    <w:rsid w:val="00E95954"/>
    <w:rsid w:val="00EA6924"/>
    <w:rsid w:val="00ED1E17"/>
    <w:rsid w:val="00ED1EE0"/>
    <w:rsid w:val="00ED25DB"/>
    <w:rsid w:val="00ED6616"/>
    <w:rsid w:val="00EE3A47"/>
    <w:rsid w:val="00EF6677"/>
    <w:rsid w:val="00F001C7"/>
    <w:rsid w:val="00F03205"/>
    <w:rsid w:val="00F03356"/>
    <w:rsid w:val="00F16A00"/>
    <w:rsid w:val="00F223AD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4C3A"/>
    <w:rsid w:val="00FA1916"/>
    <w:rsid w:val="00FA5761"/>
    <w:rsid w:val="00FA6FCC"/>
    <w:rsid w:val="00FB0484"/>
    <w:rsid w:val="00FB0EDC"/>
    <w:rsid w:val="00FB6490"/>
    <w:rsid w:val="00FB7A90"/>
    <w:rsid w:val="00FC0664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1E24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28C56BF-872C-43CB-915D-9F96B3A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6B4CE4B22C2FD6DC07D5AD81AC0E0F40813D3FE0AC67E5D50EEC3597CD6F8203AC77FE52AA0C42E230969F00p8G5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B4CE4B22C2FD6DC07D5AD81AC0E0F40813D3FE0AC67E5D50EEC3597CD6F8203AC77FE52AA0C42E230969F00p8G5P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DFF7-BF29-4243-B2C7-4BC05AC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15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18988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МГП</cp:lastModifiedBy>
  <cp:revision>36</cp:revision>
  <cp:lastPrinted>2020-12-30T09:15:00Z</cp:lastPrinted>
  <dcterms:created xsi:type="dcterms:W3CDTF">2020-09-17T07:47:00Z</dcterms:created>
  <dcterms:modified xsi:type="dcterms:W3CDTF">2020-12-30T09:21:00Z</dcterms:modified>
</cp:coreProperties>
</file>