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6E2BE1" w:rsidRPr="006E2BE1" w:rsidRDefault="006E2BE1" w:rsidP="00136C8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E2BE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5160" cy="807085"/>
            <wp:effectExtent l="0" t="0" r="254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E1" w:rsidRPr="006E2BE1" w:rsidRDefault="006E2BE1" w:rsidP="006E2B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6E2BE1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6E2BE1" w:rsidRPr="006E2BE1" w:rsidRDefault="006E2BE1" w:rsidP="006E2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2B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6E2BE1" w:rsidRPr="006E2BE1" w:rsidRDefault="006E2BE1" w:rsidP="00136C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27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11.03.2022</w:t>
      </w: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027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2BE1" w:rsidRPr="006E2BE1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реализации</w:t>
      </w:r>
    </w:p>
    <w:p w:rsidR="006E2BE1" w:rsidRPr="006E2BE1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Миллеровского</w:t>
      </w:r>
    </w:p>
    <w:p w:rsidR="00E978EA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</w:p>
    <w:p w:rsidR="006E2BE1" w:rsidRDefault="004C03D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общество» за 2021</w:t>
      </w:r>
      <w:r w:rsidR="006E2BE1"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2BE1" w:rsidRPr="006E2BE1" w:rsidRDefault="006E2BE1" w:rsidP="006E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6E2BE1" w:rsidP="00136C8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6E2BE1" w:rsidRPr="006E2BE1" w:rsidRDefault="006E2BE1" w:rsidP="006E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:rsidR="006E2BE1" w:rsidRPr="006E2BE1" w:rsidRDefault="006E2BE1" w:rsidP="006E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F70369" w:rsidRDefault="006E2BE1" w:rsidP="00136C8D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03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Утвердить Отчет о реализации муниципальной программы Миллеровского городского поселения «Информационное общество» согласно приложению </w:t>
      </w:r>
      <w:r w:rsidR="00386EC0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Pr="00F70369">
        <w:rPr>
          <w:rFonts w:ascii="Times New Roman" w:eastAsia="Calibri" w:hAnsi="Times New Roman" w:cs="Times New Roman"/>
          <w:kern w:val="2"/>
          <w:sz w:val="28"/>
          <w:szCs w:val="28"/>
        </w:rPr>
        <w:t>1.</w:t>
      </w:r>
    </w:p>
    <w:p w:rsidR="007830EF" w:rsidRPr="007830EF" w:rsidRDefault="007830EF" w:rsidP="007830E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2. Настоящее постановление подлежит размещению на официальном сайте Администрации Миллеровского городского поселения.</w:t>
      </w:r>
    </w:p>
    <w:p w:rsidR="007830EF" w:rsidRP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4. Контроль за исполнением настоящего постановления оставляю за собой.</w:t>
      </w: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830EF" w:rsidRP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E2BE1" w:rsidRPr="006E2BE1" w:rsidRDefault="006E2BE1" w:rsidP="00136C8D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E2BE1" w:rsidRDefault="006E2BE1" w:rsidP="00136C8D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Миллеровского городского поселения               </w:t>
      </w: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В.В. Зинченко</w:t>
      </w: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Приложение </w:t>
      </w:r>
      <w:r w:rsidR="00386E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 Администрации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Миллеровского городского поселения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7B0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</w:r>
      <w:r w:rsidR="007B0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</w:r>
      <w:r w:rsidR="007B0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</w:r>
      <w:r w:rsidR="007B0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</w:r>
      <w:r w:rsidR="007B0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11.03.2022 № 86</w:t>
      </w:r>
      <w:bookmarkStart w:id="0" w:name="_GoBack"/>
      <w:bookmarkEnd w:id="0"/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Миллеровского городского поселения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общество» за 2021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65" w:rsidRP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Конкретные результаты,</w:t>
      </w:r>
    </w:p>
    <w:p w:rsidR="00F70369" w:rsidRPr="00F70369" w:rsidRDefault="00BF5569" w:rsidP="001A0D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за 2021</w:t>
      </w:r>
      <w:r w:rsidR="001A0D65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65" w:rsidRPr="001A0D65" w:rsidRDefault="001A0D65" w:rsidP="00136C8D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«Информационное общество» (далее – муниципальная программа), утвержденной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реализован комплекс мероприятий, в результате которых достигнуты следующие результаты.</w:t>
      </w:r>
    </w:p>
    <w:p w:rsidR="001A0D65" w:rsidRP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реализации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на 2021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Миллеровского городского поселения «Информационное общество» в 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>604,9</w:t>
      </w:r>
      <w:r w:rsidR="006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</w:t>
      </w:r>
      <w:r w:rsidRP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</w:t>
      </w:r>
      <w:r w:rsidR="00780AAC" w:rsidRP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>604,41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выполнение составило 99,92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обеспечения открытости и прозрачности деятельности органов местного самоуправления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 целях обеспечения требований законодательства Российской Федерации специалистами Администрации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7F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своевременно размещались на официальном сайте Администрации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официальные документы, издаваемые органами местного самоуправления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ind w:left="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Результаты реализации основных мероприятий подпрограмм муниципальной программы, а также сведения о достижении контрольных событий</w:t>
      </w:r>
      <w:r w:rsid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68" w:rsidRPr="00EE1F68" w:rsidRDefault="00780AAC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результатов в 2021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способствовала реализация основных мероприятий.</w:t>
      </w:r>
    </w:p>
    <w:p w:rsidR="00EE1F68" w:rsidRP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1. «Информирование населения о деятельности органов местного самоуправления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 предусмотрена реализация 2 основных мероприятий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и иных официальных</w:t>
      </w:r>
      <w:r w:rsidR="007F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</w:t>
      </w:r>
      <w:r w:rsidR="007F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Миллеровского </w:t>
      </w:r>
      <w:r w:rsidR="007F6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иной официальной информации».</w:t>
      </w:r>
    </w:p>
    <w:p w:rsidR="00451991" w:rsidRPr="00EE1F68" w:rsidRDefault="00451991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деятельности Администрации Миллеровского городского поселения в информационно- телекоммуникационных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1F68" w:rsidRPr="00EE1F68" w:rsidRDefault="00327B60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опубликовано </w:t>
      </w:r>
      <w:r w:rsidR="00E45545" w:rsidRPr="00E4554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EE1F68" w:rsidRPr="00E4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выпусков «Вести власти»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на официальном сайте Администрации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размещено более </w:t>
      </w:r>
      <w:r w:rsidR="00FD3E7E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документов.</w:t>
      </w:r>
    </w:p>
    <w:p w:rsidR="00EE1F68" w:rsidRPr="00EE1F68" w:rsidRDefault="007A065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мероприятий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позволила своевременно и достоверно информировать население о деятельности органов местного самоуправления муниципального образования «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Миллеровское городское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поселение».</w:t>
      </w:r>
    </w:p>
    <w:p w:rsid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выполнено.</w:t>
      </w:r>
    </w:p>
    <w:p w:rsidR="00451991" w:rsidRDefault="0045199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выполнении основных мероприятий подпрограмм, а также контр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событий Программы за 2021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подробно представлены в приложении 1 к Отчету о реализации</w:t>
      </w:r>
      <w:r w:rsidR="007A0651" w:rsidRPr="007A0651">
        <w:t xml:space="preserve"> 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общество» за 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51991" w:rsidRPr="00451991" w:rsidRDefault="00451991" w:rsidP="00451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Анализ факторов, повлиявших</w:t>
      </w:r>
    </w:p>
    <w:p w:rsidR="00451991" w:rsidRDefault="00451991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ход реализации муниципальной программы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7A" w:rsidRDefault="002C1E7A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91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ход реализации муниципальной программы в части публикации официальных документов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средствах массовой информации о</w:t>
      </w:r>
      <w:r w:rsidR="00F44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 влия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увеличение в 2021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количества нормативных правовых документов, подлежащих официальному опубликованию.</w:t>
      </w:r>
    </w:p>
    <w:p w:rsidR="002C1E7A" w:rsidRDefault="002C1E7A" w:rsidP="00F7036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Сведения об использования бюджетных ассигнований и внебюджетных средств на реализацию муниципальной программы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7A" w:rsidRP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на 2021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составил 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>604,9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27B60" w:rsidRDefault="002C1E7A" w:rsidP="00406D72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>604,9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предусмотрена на реализацию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«Опубликование муниципальных правовых актов и иных официальных документов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Миллеровского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официальной информации» по 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подпрограмме 1. «Информирование населения о деятельности органов местного самоуправления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Миллеровского городского поселения», сумма 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>240,5</w:t>
      </w:r>
      <w:r w:rsidR="00327B60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E7A" w:rsidRPr="002C1E7A" w:rsidRDefault="002C1E7A" w:rsidP="00327B6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«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деятельности Администрации Миллеровского городского поселения в информационно- телекоммуникационных сетях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подпрограмме 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«Информирование населения о деятельности органов местного самоуправления на территории Миллеровского городского поселения», сумма </w:t>
      </w:r>
      <w:r w:rsidR="00A6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364,4 </w:t>
      </w:r>
      <w:r w:rsidR="00327B60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FB8" w:rsidRPr="00881EE3" w:rsidRDefault="003D0FB8" w:rsidP="003D0FB8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 внебюджетных источников на реализацию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 Программы в 2021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привлекались.</w:t>
      </w:r>
    </w:p>
    <w:p w:rsidR="003D0FB8" w:rsidRPr="00881EE3" w:rsidRDefault="003D0FB8" w:rsidP="003D0FB8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C1E7A" w:rsidRPr="002C1E7A" w:rsidRDefault="002C1E7A" w:rsidP="0040199F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по муниципальной программе составило 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604,41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72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5D10D6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183D2C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406D72" w:rsidRP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«Опубликование муниципальных правовых актов и иных официальных документов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Миллеровского городского поселения и иной официальной информации» по подпрограмме 1. «Информирование населения о деятельности органов местного самоуправления на территории Миллеровского городского поселения»</w:t>
      </w:r>
      <w:r w:rsidR="0011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объёме 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8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240,5 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5D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F44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E7A" w:rsidRPr="00183D2C" w:rsidRDefault="00406D72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«Информирование населения о деятельности Администрации Миллеровского городского поселения в информационно- телекоммуникационных сетях» по подпрограмме 1. «Информирование населения о деятельности органов местного самоуправления на территории Миллеровского городского поселени</w:t>
      </w:r>
      <w:r w:rsidR="0018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я», исполнено </w:t>
      </w:r>
      <w:r w:rsidRP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83D2C">
        <w:rPr>
          <w:rFonts w:ascii="Times New Roman" w:eastAsia="Times New Roman" w:hAnsi="Times New Roman" w:cs="Times New Roman"/>
          <w:sz w:val="28"/>
          <w:szCs w:val="28"/>
          <w:lang w:eastAsia="ru-RU"/>
        </w:rPr>
        <w:t>363,91</w:t>
      </w:r>
      <w:r w:rsidRP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5D10D6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</w:t>
      </w:r>
      <w:r w:rsidR="00183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C7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экономии составила 0,49</w:t>
      </w:r>
      <w:r w:rsidR="00C757C6" w:rsidRPr="004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</w:t>
      </w:r>
      <w:r w:rsidR="004546F1" w:rsidRPr="004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предоставленных счетов</w:t>
      </w:r>
      <w:r w:rsidR="00183D2C" w:rsidRPr="004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</w:t>
      </w:r>
      <w:r w:rsidR="004546F1" w:rsidRPr="004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согласно</w:t>
      </w:r>
      <w:r w:rsidR="00183D2C" w:rsidRPr="004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</w:t>
      </w:r>
      <w:r w:rsidRPr="004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контрактов.</w:t>
      </w:r>
    </w:p>
    <w:p w:rsidR="00C7120A" w:rsidRDefault="002C1E7A" w:rsidP="004536D4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</w:t>
      </w:r>
      <w:r w:rsidR="004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2021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приведены в приложении № </w:t>
      </w:r>
      <w:r w:rsidR="007A06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Сведения о достижении значений показателей муниципальной программы, подпрограмм</w:t>
      </w:r>
      <w:r w:rsidR="000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2021</w:t>
      </w: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программы </w:t>
      </w:r>
      <w:r w:rsidRPr="00E45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4</w:t>
      </w: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показателя, по которым фактические значения соответствуют плановым.</w:t>
      </w:r>
      <w:r w:rsidR="00CA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</w:t>
      </w:r>
      <w:r w:rsidR="0069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приведены в приложении </w:t>
      </w:r>
      <w:r w:rsidR="007A06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</w:t>
      </w:r>
      <w:r w:rsidR="00F443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0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 в полном объеме в 2021</w:t>
      </w:r>
      <w:r w:rsidR="0069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приведена в приложении </w:t>
      </w:r>
      <w:r w:rsidR="007A0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4536D4" w:rsidRDefault="004536D4" w:rsidP="004536D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Результаты оценки</w:t>
      </w:r>
    </w:p>
    <w:p w:rsid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муниципальной программы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E3" w:rsidRPr="00881EE3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EE3" w:rsidRPr="00881EE3" w:rsidRDefault="00E306BE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Степень достижения целевых пок</w:t>
      </w:r>
      <w:r w:rsidR="00D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азателей Программы, подпрограмм 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показателя 1 равна (6,4/2,1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- 1,00;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2 равна (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8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3 равна (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1,00;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4 равна (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1,00;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1.1 равна (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625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</w:t>
      </w:r>
      <w:r w:rsidR="00D6625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хода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целевого показателя 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1.2 равна (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00) -1,0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</w:t>
      </w:r>
      <w:r w:rsidR="00D6625F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(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- 1,00;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</w:t>
      </w:r>
      <w:r w:rsidR="00D6625F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(</w:t>
      </w:r>
      <w:r w:rsidR="00506AA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10) - 1,00.</w:t>
      </w:r>
    </w:p>
    <w:p w:rsidR="00881EE3" w:rsidRPr="00881EE3" w:rsidRDefault="00E306BE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оценка степени достижения целевых показателей Программы, подпр</w:t>
      </w:r>
      <w:r w:rsidR="005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Программы 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1,00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62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высокий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эффективности реализации Программы по степени дости</w:t>
      </w:r>
      <w:r w:rsidR="005431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целевых показателей в 2021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81EE3" w:rsidRPr="00881EE3" w:rsidRDefault="00CA386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Бюджетная эффективность реализации Программы рассчитывается в несколько этапов:</w:t>
      </w:r>
    </w:p>
    <w:p w:rsidR="00CA3864" w:rsidRPr="00881EE3" w:rsidRDefault="00D10974" w:rsidP="00CA386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8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A3864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 основных мероприятий, финансируемых за счет всех источников финансирования, составляет 1,00 (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864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A38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864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характеризует высокий уровень эффективности реализации Программы по степени реализ</w:t>
      </w:r>
      <w:r w:rsidR="00CA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основных мероприятий в 2021</w:t>
      </w:r>
      <w:r w:rsidR="00CA3864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81EE3" w:rsidRPr="00881EE3" w:rsidRDefault="00D1097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областного бюджета, безвозмездных поступлений в областной бюджет и местных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D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545">
        <w:rPr>
          <w:rFonts w:ascii="Times New Roman" w:eastAsia="Times New Roman" w:hAnsi="Times New Roman" w:cs="Times New Roman"/>
          <w:sz w:val="28"/>
          <w:szCs w:val="28"/>
          <w:lang w:eastAsia="ru-RU"/>
        </w:rPr>
        <w:t>604,41</w:t>
      </w:r>
      <w:r w:rsid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/ 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>604,9</w:t>
      </w:r>
      <w:r w:rsidR="00C1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=</w:t>
      </w:r>
      <w:r w:rsidR="00C46B9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881EE3" w:rsidRDefault="004E7110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4E71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Эффективность использования средств всех уровней бюджета на реализацию Пр</w:t>
      </w:r>
      <w:r w:rsidR="0084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составляет 0,99 </w:t>
      </w:r>
      <w:r w:rsidRPr="004E7110">
        <w:rPr>
          <w:rFonts w:ascii="Times New Roman" w:eastAsia="Times New Roman" w:hAnsi="Times New Roman" w:cs="Times New Roman"/>
          <w:sz w:val="28"/>
          <w:szCs w:val="28"/>
          <w:lang w:eastAsia="ru-RU"/>
        </w:rPr>
        <w:t>(0,99/1,00</w:t>
      </w:r>
      <w:r w:rsidR="00881EE3" w:rsidRPr="004E7110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характеризует высокий уровень бюджетной эффективн</w:t>
      </w:r>
      <w:r w:rsidR="002A46EA" w:rsidRPr="004E7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реализации Программы в 2021</w:t>
      </w:r>
      <w:r w:rsidR="00881EE3" w:rsidRPr="004E7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881EE3" w:rsidRPr="00881EE3" w:rsidRDefault="00881EE3" w:rsidP="004063A4">
      <w:pPr>
        <w:widowControl w:val="0"/>
        <w:autoSpaceDE w:val="0"/>
        <w:autoSpaceDN w:val="0"/>
        <w:adjustRightInd w:val="0"/>
        <w:spacing w:after="0" w:line="240" w:lineRule="auto"/>
        <w:ind w:leftChars="257" w:lef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</w:t>
      </w:r>
      <w:r w:rsidR="002A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реализации Программы в 2021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характер</w:t>
      </w:r>
      <w:r w:rsidR="00F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изуется оптимальным </w:t>
      </w:r>
      <w:r w:rsidR="00F56524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</w:t>
      </w:r>
      <w:r w:rsidR="00F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ьтатом 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в ходе реализации основных мероприятий Программы и связанных с их реализацией затрат.</w:t>
      </w:r>
    </w:p>
    <w:p w:rsidR="00881EE3" w:rsidRPr="00881EE3" w:rsidRDefault="00F56524" w:rsidP="00F5652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="00881EE3" w:rsidRPr="00406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целом:</w:t>
      </w:r>
      <w:r w:rsidR="00D10974" w:rsidRPr="0040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="00881EE3" w:rsidRPr="0040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0,5 + 1,00 х 0,3 + </w:t>
      </w:r>
      <w:r w:rsidR="0084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0,99 </w:t>
      </w:r>
      <w:r w:rsidR="00881EE3" w:rsidRPr="004063A4">
        <w:rPr>
          <w:rFonts w:ascii="Times New Roman" w:eastAsia="Times New Roman" w:hAnsi="Times New Roman" w:cs="Times New Roman"/>
          <w:sz w:val="28"/>
          <w:szCs w:val="28"/>
          <w:lang w:eastAsia="ru-RU"/>
        </w:rPr>
        <w:t>х 0,2 =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0,99</w:t>
      </w:r>
      <w:r w:rsidR="00881EE3" w:rsidRPr="00406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уровень реализации муниципа</w:t>
      </w:r>
      <w:r w:rsidR="000235D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</w:t>
      </w:r>
      <w:r w:rsidR="001C4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является высоким</w:t>
      </w:r>
      <w:r w:rsidR="00881EE3" w:rsidRPr="00406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881EE3" w:rsidRDefault="00D1097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в целом </w:t>
      </w:r>
      <w:r w:rsid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повлиял показатель</w:t>
      </w:r>
      <w:r w:rsidR="004D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суммарной </w:t>
      </w:r>
      <w:r w:rsid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835072" w:rsidRP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72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дости</w:t>
      </w:r>
      <w:r w:rsid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целевых показателей в 2021</w:t>
      </w:r>
      <w:r w:rsidR="00835072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="00FF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сайте Администрации Миллеровского городского поселения официальных документов.</w:t>
      </w:r>
      <w:r w:rsidR="0036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уровень реализации муниципальной</w:t>
      </w:r>
      <w:r w:rsidR="008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итогам 2021</w:t>
      </w:r>
      <w:r w:rsidR="0036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оценивается высоким.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Экономия бюджетных ассигнований, выделенны</w:t>
      </w:r>
      <w:r w:rsidR="00452BDC">
        <w:rPr>
          <w:rFonts w:ascii="Times New Roman" w:eastAsia="Times New Roman" w:hAnsi="Times New Roman" w:cs="Times New Roman"/>
          <w:sz w:val="28"/>
          <w:szCs w:val="28"/>
          <w:lang w:eastAsia="ru-RU"/>
        </w:rPr>
        <w:t>х н</w:t>
      </w:r>
      <w:r w:rsidR="00C758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реализацию Программы в 2021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составила </w:t>
      </w:r>
      <w:r w:rsidR="006966BC">
        <w:rPr>
          <w:rFonts w:ascii="Times New Roman" w:eastAsia="Times New Roman" w:hAnsi="Times New Roman" w:cs="Times New Roman"/>
          <w:sz w:val="28"/>
          <w:szCs w:val="28"/>
          <w:lang w:eastAsia="ru-RU"/>
        </w:rPr>
        <w:t>0,49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69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экономия по результатам мероприятий информирования населения 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0,49</w:t>
      </w:r>
      <w:r w:rsidR="00C7120A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81EE3" w:rsidRPr="00881EE3" w:rsidRDefault="002A46EA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Произведенные в 2021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соисполнителей Программы полностью соответствуют их полномочиям.</w:t>
      </w:r>
    </w:p>
    <w:p w:rsidR="00881EE3" w:rsidRPr="00F70369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369" w:rsidRDefault="00F70369" w:rsidP="00D10974">
      <w:pPr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E3" w:rsidRPr="00F70369" w:rsidRDefault="00881EE3" w:rsidP="00D10974">
      <w:pPr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1EE3" w:rsidRPr="00F70369">
          <w:pgSz w:w="11905" w:h="16838"/>
          <w:pgMar w:top="822" w:right="567" w:bottom="992" w:left="425" w:header="720" w:footer="720" w:gutter="0"/>
          <w:cols w:space="720"/>
        </w:sectPr>
      </w:pPr>
    </w:p>
    <w:p w:rsidR="004536D4" w:rsidRDefault="004536D4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0B6A85" w:rsidP="00F70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 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«Информационное общество» </w:t>
      </w:r>
    </w:p>
    <w:p w:rsidR="00F70369" w:rsidRPr="00F70369" w:rsidRDefault="001718CA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1985"/>
        <w:gridCol w:w="850"/>
        <w:gridCol w:w="851"/>
        <w:gridCol w:w="850"/>
        <w:gridCol w:w="1560"/>
        <w:gridCol w:w="3940"/>
        <w:gridCol w:w="1559"/>
      </w:tblGrid>
      <w:tr w:rsidR="00F70369" w:rsidRPr="00F70369" w:rsidTr="000B6A85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F70369" w:rsidRPr="00F70369" w:rsidTr="000B6A8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заплани-рованные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«Информирование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4B209F">
        <w:trPr>
          <w:trHeight w:val="3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Миллеровского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6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объявлений в СМИ (газеты «Наш край», «Ярмарка» информационный бюллетень «Вести власти»)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0B6A85" w:rsidP="004B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открытости и прозрач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деятельности органов мест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в целях обеспечения требований законодательства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ерации специалистами Администра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134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в</w:t>
            </w:r>
            <w:r w:rsidR="0017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2021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своевр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еменно опубликовывались в офици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выпуске «Вести власти»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1718CA" w:rsidP="0069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Годовые плановые назначения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9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9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деятельности Администрации Миллеровского городского поселения в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 телекоммуникационных сетях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r w:rsidRPr="00F703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Миллеровского городского поселения нормативно правовой базы;</w:t>
            </w:r>
          </w:p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Телевизионная бегущая строка с информацией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5" w:rsidRPr="000B6A85" w:rsidRDefault="003C3134" w:rsidP="000B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 размещались официальные доку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менты, издаваемые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 </w:t>
            </w:r>
          </w:p>
          <w:p w:rsidR="000B6A85" w:rsidRPr="000B6A85" w:rsidRDefault="004B209F" w:rsidP="000B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2021</w:t>
            </w:r>
            <w:r w:rsidR="0023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опубликовано 48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официальных вып</w:t>
            </w:r>
            <w:r w:rsidR="003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«Вес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власти» </w:t>
            </w:r>
            <w:r w:rsidR="003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поселения, на официальном сайте Адми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  <w:r w:rsidR="003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 разме</w:t>
            </w:r>
            <w:r w:rsidR="0023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 190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документов.</w:t>
            </w:r>
          </w:p>
          <w:p w:rsidR="00F70369" w:rsidRPr="00F70369" w:rsidRDefault="003C3134" w:rsidP="000B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мероприятий подпрограммы поз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волила своевременно и достоверно информировать население о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органов местного самоуправления муниципального обра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</w:t>
            </w:r>
            <w:r w:rsidR="000B6A85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8D5FE0" w:rsidP="00B57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Годовые плановые назначения 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освоены </w:t>
            </w:r>
            <w:r w:rsidR="004B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9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99,9 </w:t>
            </w:r>
            <w:r w:rsidR="004B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как сложилась 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экономия по факту заключения контрактов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70369" w:rsidRPr="00F70369" w:rsidRDefault="00F70369" w:rsidP="00F7036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  <w:sectPr w:rsidR="00F70369" w:rsidRPr="00F70369">
          <w:pgSz w:w="16838" w:h="11905" w:orient="landscape"/>
          <w:pgMar w:top="709" w:right="820" w:bottom="284" w:left="993" w:header="720" w:footer="188" w:gutter="0"/>
          <w:cols w:space="720"/>
        </w:sectPr>
      </w:pPr>
    </w:p>
    <w:p w:rsidR="00A3407A" w:rsidRDefault="00A3407A" w:rsidP="00A34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A3407A" w:rsidP="00A3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C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Приложение 2</w:t>
      </w:r>
      <w:r w:rsidR="0070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E01" w:rsidRPr="00F70369" w:rsidRDefault="00702E01" w:rsidP="00A3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бюджетных ассигнований и внебюджетных средств на реализацию </w:t>
      </w:r>
    </w:p>
    <w:p w:rsidR="00F70369" w:rsidRDefault="00F70369" w:rsidP="009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</w:t>
      </w:r>
      <w:r w:rsidR="00171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общество» за 2021</w:t>
      </w: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7FA2" w:rsidRPr="00F70369" w:rsidRDefault="009A7FA2" w:rsidP="009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134"/>
        <w:gridCol w:w="1276"/>
      </w:tblGrid>
      <w:tr w:rsidR="00F70369" w:rsidRPr="00F70369" w:rsidTr="00AA1345">
        <w:trPr>
          <w:trHeight w:val="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A3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</w:t>
            </w:r>
            <w:r w:rsidR="00A3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рублей),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03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&lt;1&gt;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345" w:rsidRPr="00F70369" w:rsidTr="00AA1345">
        <w:trPr>
          <w:trHeight w:val="8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</w:t>
            </w:r>
          </w:p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20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134"/>
        <w:gridCol w:w="1276"/>
      </w:tblGrid>
      <w:tr w:rsidR="00F70369" w:rsidRPr="00F70369" w:rsidTr="00AA1345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0369" w:rsidRPr="00F70369" w:rsidTr="00AA1345">
        <w:trPr>
          <w:trHeight w:val="3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«Информационное общество»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6966BC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6966BC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604,41</w:t>
            </w:r>
          </w:p>
        </w:tc>
      </w:tr>
      <w:tr w:rsidR="00F70369" w:rsidRPr="00F70369" w:rsidTr="00AA1345">
        <w:trPr>
          <w:trHeight w:val="3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8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областной бюджет, &lt;2&gt;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1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2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6966BC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604,41</w:t>
            </w:r>
          </w:p>
        </w:tc>
      </w:tr>
      <w:tr w:rsidR="00F70369" w:rsidRPr="00F70369" w:rsidTr="00AA1345">
        <w:trPr>
          <w:trHeight w:val="27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</w:t>
            </w:r>
          </w:p>
          <w:p w:rsidR="00AA1345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«Информирование населения»</w:t>
            </w: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69" w:rsidRPr="00AA1345" w:rsidRDefault="00F70369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6966BC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604,41</w:t>
            </w:r>
          </w:p>
        </w:tc>
      </w:tr>
      <w:tr w:rsidR="00F70369" w:rsidRPr="00F70369" w:rsidTr="00AA1345">
        <w:trPr>
          <w:trHeight w:val="24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областной бюджет, &lt;2&gt;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3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196763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B209F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604,41</w:t>
            </w:r>
          </w:p>
        </w:tc>
      </w:tr>
      <w:tr w:rsidR="00F70369" w:rsidRPr="00F70369" w:rsidTr="00AA1345">
        <w:trPr>
          <w:trHeight w:val="26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0207" w:type="dxa"/>
        <w:tblInd w:w="-147" w:type="dxa"/>
        <w:tblLook w:val="04A0" w:firstRow="1" w:lastRow="0" w:firstColumn="1" w:lastColumn="0" w:noHBand="0" w:noVBand="1"/>
      </w:tblPr>
      <w:tblGrid>
        <w:gridCol w:w="2857"/>
        <w:gridCol w:w="1769"/>
        <w:gridCol w:w="1752"/>
        <w:gridCol w:w="1752"/>
        <w:gridCol w:w="2077"/>
      </w:tblGrid>
      <w:tr w:rsidR="009A7FA2" w:rsidTr="00AA1345">
        <w:trPr>
          <w:trHeight w:val="1970"/>
        </w:trPr>
        <w:tc>
          <w:tcPr>
            <w:tcW w:w="2857" w:type="dxa"/>
          </w:tcPr>
          <w:p w:rsidR="009A7FA2" w:rsidRPr="009A7FA2" w:rsidRDefault="009A7FA2" w:rsidP="009A7FA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</w:t>
            </w:r>
          </w:p>
          <w:p w:rsidR="009A7FA2" w:rsidRDefault="009A7FA2" w:rsidP="009A7FA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муниципальных правовых актов и иных 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циальных документов            </w:t>
            </w: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&lt;3&gt;</w:t>
            </w:r>
          </w:p>
        </w:tc>
        <w:tc>
          <w:tcPr>
            <w:tcW w:w="1769" w:type="dxa"/>
          </w:tcPr>
          <w:p w:rsidR="009A7FA2" w:rsidRPr="009A7FA2" w:rsidRDefault="009A7FA2" w:rsidP="009A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A2">
              <w:rPr>
                <w:rFonts w:ascii="Times New Roman" w:hAnsi="Times New Roman" w:cs="Times New Roman"/>
                <w:sz w:val="24"/>
                <w:szCs w:val="24"/>
              </w:rPr>
              <w:t>Всего, &lt;3&gt;</w:t>
            </w:r>
          </w:p>
        </w:tc>
        <w:tc>
          <w:tcPr>
            <w:tcW w:w="1752" w:type="dxa"/>
          </w:tcPr>
          <w:p w:rsidR="009A7FA2" w:rsidRPr="009A7FA2" w:rsidRDefault="00196763" w:rsidP="009A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752" w:type="dxa"/>
          </w:tcPr>
          <w:p w:rsidR="009A7FA2" w:rsidRPr="009A7FA2" w:rsidRDefault="00196763" w:rsidP="009A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2077" w:type="dxa"/>
          </w:tcPr>
          <w:p w:rsidR="009A7FA2" w:rsidRDefault="004B209F" w:rsidP="009A7FA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</w:t>
            </w:r>
          </w:p>
        </w:tc>
      </w:tr>
      <w:tr w:rsidR="00AA1345" w:rsidTr="00AA1345">
        <w:tc>
          <w:tcPr>
            <w:tcW w:w="2857" w:type="dxa"/>
          </w:tcPr>
          <w:p w:rsidR="00AA1345" w:rsidRPr="009A7FA2" w:rsidRDefault="00AA1345" w:rsidP="00AA134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AA1345" w:rsidRDefault="00AA1345" w:rsidP="00AA134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769" w:type="dxa"/>
          </w:tcPr>
          <w:p w:rsidR="00AA1345" w:rsidRDefault="00AA1345" w:rsidP="00AA13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AA1345" w:rsidRPr="00AA1345" w:rsidRDefault="00196763" w:rsidP="00AA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1752" w:type="dxa"/>
          </w:tcPr>
          <w:p w:rsidR="00AA1345" w:rsidRPr="00AA1345" w:rsidRDefault="00196763" w:rsidP="00AA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2077" w:type="dxa"/>
          </w:tcPr>
          <w:p w:rsidR="00AA1345" w:rsidRDefault="004B209F" w:rsidP="00AA1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363,91</w:t>
            </w: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0369" w:rsidRPr="00F70369" w:rsidRDefault="00F70369" w:rsidP="0070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369" w:rsidRPr="00F70369" w:rsidSect="00A3407A">
          <w:pgSz w:w="11905" w:h="16838"/>
          <w:pgMar w:top="709" w:right="1080" w:bottom="1440" w:left="1080" w:header="720" w:footer="188" w:gutter="0"/>
          <w:pgNumType w:start="36"/>
          <w:cols w:space="720"/>
          <w:docGrid w:linePitch="299"/>
        </w:sectPr>
      </w:pPr>
    </w:p>
    <w:p w:rsidR="007A0651" w:rsidRPr="007A0651" w:rsidRDefault="007A0651" w:rsidP="007A0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22"/>
      <w:bookmarkEnd w:id="1"/>
      <w:r w:rsidRPr="007A0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Отчету</w:t>
      </w: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531"/>
        <w:gridCol w:w="1418"/>
        <w:gridCol w:w="2195"/>
        <w:gridCol w:w="988"/>
        <w:gridCol w:w="1407"/>
        <w:gridCol w:w="3176"/>
      </w:tblGrid>
      <w:tr w:rsidR="00F70369" w:rsidRPr="00F70369" w:rsidTr="00702E01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462"/>
            <w:bookmarkEnd w:id="2"/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   </w:t>
            </w:r>
            <w:r w:rsidR="00F70369"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0369"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предшествующий </w:t>
            </w:r>
            <w:r w:rsidR="00F70369"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0369" w:rsidRPr="00F70369" w:rsidTr="00702E01">
        <w:trPr>
          <w:jc w:val="center"/>
        </w:trPr>
        <w:tc>
          <w:tcPr>
            <w:tcW w:w="1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Миллеровского городского поселения «Информационное общество»</w:t>
            </w:r>
          </w:p>
        </w:tc>
      </w:tr>
      <w:tr w:rsidR="00F70369" w:rsidRPr="00F70369" w:rsidTr="00702E01">
        <w:trPr>
          <w:trHeight w:val="74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Размер печатной площади </w:t>
            </w:r>
            <w:r w:rsidR="00F70369"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размещения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тыс.кв.см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+4,3</w:t>
            </w:r>
          </w:p>
        </w:tc>
      </w:tr>
      <w:tr w:rsidR="00F70369" w:rsidRPr="00F70369" w:rsidTr="00702E01">
        <w:trPr>
          <w:trHeight w:val="74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официальных 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4B48B5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E4556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0369" w:rsidRPr="00F70369" w:rsidTr="00702E01">
        <w:trPr>
          <w:trHeight w:val="1528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369" w:rsidRPr="00F70369" w:rsidTr="00702E01">
        <w:trPr>
          <w:trHeight w:val="1974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F70369" w:rsidRPr="00F70369" w:rsidTr="00702E01">
        <w:trPr>
          <w:jc w:val="center"/>
        </w:trPr>
        <w:tc>
          <w:tcPr>
            <w:tcW w:w="1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«Информирование населения»</w:t>
            </w:r>
          </w:p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30C76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6" w:rsidRPr="00F70369" w:rsidRDefault="00A30C76" w:rsidP="00A3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печатной площади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тыс.кв.см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+4,3</w:t>
            </w:r>
          </w:p>
        </w:tc>
      </w:tr>
      <w:tr w:rsidR="00A30C76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6" w:rsidRPr="00F70369" w:rsidRDefault="00A30C76" w:rsidP="00A3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официальных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E4556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0C76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6" w:rsidRPr="00F70369" w:rsidRDefault="00A30C76" w:rsidP="00A3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0C76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6" w:rsidRPr="00F70369" w:rsidRDefault="00A30C76" w:rsidP="00A3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6" w:rsidRPr="00F70369" w:rsidRDefault="00A30C76" w:rsidP="00A3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E01" w:rsidRDefault="00702E01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6A" w:rsidRPr="0011046A" w:rsidRDefault="0011046A" w:rsidP="0011046A">
      <w:pPr>
        <w:tabs>
          <w:tab w:val="left" w:pos="12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3C3134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возникновении экономии бюджетных ассигнований на реализацию основного мероприятия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</w:t>
      </w:r>
      <w:r w:rsidR="009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пальной программы Миллеровского городского поселения,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его исполнения в полном объеме в </w:t>
      </w:r>
      <w:r w:rsidRPr="00F703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703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программа Миллеровского городского поселения «Информационное общество»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703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(наименование программы)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54" w:type="dxa"/>
        <w:tblLook w:val="00A0" w:firstRow="1" w:lastRow="0" w:firstColumn="1" w:lastColumn="0" w:noHBand="0" w:noVBand="0"/>
      </w:tblPr>
      <w:tblGrid>
        <w:gridCol w:w="4158"/>
        <w:gridCol w:w="3090"/>
        <w:gridCol w:w="9"/>
        <w:gridCol w:w="2619"/>
        <w:gridCol w:w="2198"/>
        <w:gridCol w:w="7"/>
        <w:gridCol w:w="2373"/>
      </w:tblGrid>
      <w:tr w:rsidR="00F70369" w:rsidRPr="00F70369" w:rsidTr="00702E01">
        <w:trPr>
          <w:trHeight w:val="521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87695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экономии </w:t>
            </w:r>
            <w:r w:rsidR="00F70369"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70369" w:rsidRPr="00F70369" w:rsidTr="00702E0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проведенных конкурсных процедур</w:t>
            </w:r>
          </w:p>
        </w:tc>
      </w:tr>
      <w:tr w:rsidR="00F70369" w:rsidRPr="00F70369" w:rsidTr="00702E01">
        <w:trPr>
          <w:trHeight w:val="54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мероприятие:</w:t>
            </w:r>
          </w:p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234790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234790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70369" w:rsidRPr="00F70369" w:rsidTr="00702E01">
        <w:trPr>
          <w:trHeight w:val="51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мероприятие:</w:t>
            </w:r>
          </w:p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234790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363,91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A3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0,49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F70369" w:rsidRPr="00F70369" w:rsidTr="00702E01">
        <w:trPr>
          <w:trHeight w:val="40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A3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604,9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234790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E4" w:rsidRDefault="000D6DE4" w:rsidP="00702E01"/>
    <w:sectPr w:rsidR="000D6DE4" w:rsidSect="00A340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72" w:rsidRDefault="00406D72" w:rsidP="00A3407A">
      <w:pPr>
        <w:spacing w:after="0" w:line="240" w:lineRule="auto"/>
      </w:pPr>
      <w:r>
        <w:separator/>
      </w:r>
    </w:p>
  </w:endnote>
  <w:endnote w:type="continuationSeparator" w:id="0">
    <w:p w:rsidR="00406D72" w:rsidRDefault="00406D72" w:rsidP="00A3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72" w:rsidRDefault="00406D72" w:rsidP="00A3407A">
      <w:pPr>
        <w:spacing w:after="0" w:line="240" w:lineRule="auto"/>
      </w:pPr>
      <w:r>
        <w:separator/>
      </w:r>
    </w:p>
  </w:footnote>
  <w:footnote w:type="continuationSeparator" w:id="0">
    <w:p w:rsidR="00406D72" w:rsidRDefault="00406D72" w:rsidP="00A3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A63"/>
    <w:multiLevelType w:val="hybridMultilevel"/>
    <w:tmpl w:val="87A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2"/>
    <w:rsid w:val="000235D6"/>
    <w:rsid w:val="00026C80"/>
    <w:rsid w:val="00034949"/>
    <w:rsid w:val="000B6A85"/>
    <w:rsid w:val="000D6DE4"/>
    <w:rsid w:val="000F0454"/>
    <w:rsid w:val="0011046A"/>
    <w:rsid w:val="0011672E"/>
    <w:rsid w:val="00136C8D"/>
    <w:rsid w:val="001718CA"/>
    <w:rsid w:val="00183D2C"/>
    <w:rsid w:val="00196763"/>
    <w:rsid w:val="001A0D65"/>
    <w:rsid w:val="001A7019"/>
    <w:rsid w:val="001C4EC1"/>
    <w:rsid w:val="001F54D8"/>
    <w:rsid w:val="00232DF7"/>
    <w:rsid w:val="00234790"/>
    <w:rsid w:val="002A46EA"/>
    <w:rsid w:val="002C1E7A"/>
    <w:rsid w:val="002E5E64"/>
    <w:rsid w:val="00307422"/>
    <w:rsid w:val="00327B60"/>
    <w:rsid w:val="003622A7"/>
    <w:rsid w:val="00386EC0"/>
    <w:rsid w:val="003C3134"/>
    <w:rsid w:val="003D0FB8"/>
    <w:rsid w:val="0040199F"/>
    <w:rsid w:val="004063A4"/>
    <w:rsid w:val="00406D72"/>
    <w:rsid w:val="00451991"/>
    <w:rsid w:val="00452BDC"/>
    <w:rsid w:val="004536D4"/>
    <w:rsid w:val="004546F1"/>
    <w:rsid w:val="004B209F"/>
    <w:rsid w:val="004B48B5"/>
    <w:rsid w:val="004C03D1"/>
    <w:rsid w:val="004D12B3"/>
    <w:rsid w:val="004E4E61"/>
    <w:rsid w:val="004E7110"/>
    <w:rsid w:val="00506AAA"/>
    <w:rsid w:val="005431F7"/>
    <w:rsid w:val="005D10D6"/>
    <w:rsid w:val="006117CF"/>
    <w:rsid w:val="0061436A"/>
    <w:rsid w:val="006966BC"/>
    <w:rsid w:val="006E2BE1"/>
    <w:rsid w:val="00702E01"/>
    <w:rsid w:val="00707D61"/>
    <w:rsid w:val="00780AAC"/>
    <w:rsid w:val="007830EF"/>
    <w:rsid w:val="007A0651"/>
    <w:rsid w:val="007A2C32"/>
    <w:rsid w:val="007B0270"/>
    <w:rsid w:val="007F6D1F"/>
    <w:rsid w:val="00831009"/>
    <w:rsid w:val="00835072"/>
    <w:rsid w:val="0084429F"/>
    <w:rsid w:val="00881EE3"/>
    <w:rsid w:val="008D5FE0"/>
    <w:rsid w:val="009347B5"/>
    <w:rsid w:val="00986BD8"/>
    <w:rsid w:val="009A7FA2"/>
    <w:rsid w:val="009B7C01"/>
    <w:rsid w:val="009D0B27"/>
    <w:rsid w:val="00A307A0"/>
    <w:rsid w:val="00A30C76"/>
    <w:rsid w:val="00A3407A"/>
    <w:rsid w:val="00A6377A"/>
    <w:rsid w:val="00A87695"/>
    <w:rsid w:val="00AA1345"/>
    <w:rsid w:val="00AF172B"/>
    <w:rsid w:val="00B572C2"/>
    <w:rsid w:val="00BF5569"/>
    <w:rsid w:val="00C17284"/>
    <w:rsid w:val="00C30629"/>
    <w:rsid w:val="00C46B93"/>
    <w:rsid w:val="00C7120A"/>
    <w:rsid w:val="00C757C6"/>
    <w:rsid w:val="00C7581D"/>
    <w:rsid w:val="00CA3864"/>
    <w:rsid w:val="00D10974"/>
    <w:rsid w:val="00D25F7F"/>
    <w:rsid w:val="00D60CC2"/>
    <w:rsid w:val="00D6625F"/>
    <w:rsid w:val="00DB1A93"/>
    <w:rsid w:val="00DD6D22"/>
    <w:rsid w:val="00E306BE"/>
    <w:rsid w:val="00E45545"/>
    <w:rsid w:val="00E45566"/>
    <w:rsid w:val="00E978EA"/>
    <w:rsid w:val="00EE1F68"/>
    <w:rsid w:val="00F443C8"/>
    <w:rsid w:val="00F56524"/>
    <w:rsid w:val="00F70369"/>
    <w:rsid w:val="00F97EE1"/>
    <w:rsid w:val="00FD3E7E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27D9-DB0C-4D2D-9DE8-7C747DD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36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07A"/>
  </w:style>
  <w:style w:type="paragraph" w:styleId="a8">
    <w:name w:val="footer"/>
    <w:basedOn w:val="a"/>
    <w:link w:val="a9"/>
    <w:uiPriority w:val="99"/>
    <w:unhideWhenUsed/>
    <w:rsid w:val="00A3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07A"/>
  </w:style>
  <w:style w:type="table" w:styleId="aa">
    <w:name w:val="Table Grid"/>
    <w:basedOn w:val="a1"/>
    <w:uiPriority w:val="39"/>
    <w:rsid w:val="009A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7E31-F493-4B19-BDBA-B7922787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12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2022-03-10T15:05:00Z</cp:lastPrinted>
  <dcterms:created xsi:type="dcterms:W3CDTF">2020-03-24T11:42:00Z</dcterms:created>
  <dcterms:modified xsi:type="dcterms:W3CDTF">2022-03-14T07:14:00Z</dcterms:modified>
</cp:coreProperties>
</file>