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CA649D" w:rsidP="00CA649D">
      <w:pPr>
        <w:pStyle w:val="210"/>
        <w:ind w:left="2835" w:hanging="2835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34E80">
        <w:rPr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</w:t>
      </w:r>
      <w:r w:rsidR="004D2146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D2146">
        <w:rPr>
          <w:szCs w:val="28"/>
        </w:rPr>
        <w:t xml:space="preserve">          </w:t>
      </w:r>
      <w:r w:rsidRPr="00CA649D">
        <w:rPr>
          <w:szCs w:val="28"/>
        </w:rPr>
        <w:t xml:space="preserve"> </w:t>
      </w:r>
      <w:r>
        <w:rPr>
          <w:szCs w:val="28"/>
        </w:rPr>
        <w:t xml:space="preserve"> </w:t>
      </w:r>
      <w:r w:rsidRPr="00A5258B">
        <w:rPr>
          <w:szCs w:val="28"/>
        </w:rPr>
        <w:t>РОССИЙСКАЯ ФЕДЕРАЦИЯ</w:t>
      </w:r>
      <w:r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011CD5">
        <w:rPr>
          <w:szCs w:val="28"/>
        </w:rPr>
        <w:t xml:space="preserve"> 28.04.2023</w:t>
      </w:r>
      <w:r w:rsidR="003D551F">
        <w:rPr>
          <w:szCs w:val="28"/>
        </w:rPr>
        <w:t xml:space="preserve">              </w:t>
      </w:r>
      <w:r w:rsidR="007E29FD">
        <w:rPr>
          <w:szCs w:val="28"/>
        </w:rPr>
        <w:t xml:space="preserve">                     </w:t>
      </w:r>
      <w:r w:rsidR="00011CD5">
        <w:rPr>
          <w:szCs w:val="28"/>
        </w:rPr>
        <w:t xml:space="preserve">    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011CD5">
        <w:rPr>
          <w:szCs w:val="28"/>
        </w:rPr>
        <w:t>164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E35742" w:rsidP="00E35742">
      <w:pPr>
        <w:jc w:val="center"/>
        <w:rPr>
          <w:szCs w:val="28"/>
        </w:rPr>
      </w:pPr>
      <w:r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DC36D5">
      <w:pPr>
        <w:pStyle w:val="a3"/>
        <w:ind w:firstLine="0"/>
        <w:rPr>
          <w:color w:val="000000"/>
          <w:szCs w:val="28"/>
        </w:rPr>
      </w:pP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802643">
      <w:pPr>
        <w:pStyle w:val="a3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</w:t>
      </w:r>
      <w:r w:rsidR="007E29FD">
        <w:rPr>
          <w:kern w:val="2"/>
          <w:szCs w:val="28"/>
        </w:rPr>
        <w:t>ского городского поселения от 31.03.2023 № 119</w:t>
      </w:r>
      <w:r w:rsidR="0045027F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E347EB">
        <w:rPr>
          <w:color w:val="000000"/>
          <w:szCs w:val="28"/>
        </w:rPr>
        <w:t>28.12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365C0">
        <w:rPr>
          <w:color w:val="000000"/>
          <w:szCs w:val="28"/>
        </w:rPr>
        <w:t>112</w:t>
      </w:r>
      <w:r w:rsidR="00DC36D5">
        <w:rPr>
          <w:color w:val="000000"/>
          <w:szCs w:val="28"/>
        </w:rPr>
        <w:t xml:space="preserve"> </w:t>
      </w:r>
      <w:r w:rsidR="001A747C" w:rsidRPr="00A5258B">
        <w:rPr>
          <w:color w:val="000000"/>
          <w:szCs w:val="28"/>
        </w:rPr>
        <w:t>«О бюджете Миллеровск</w:t>
      </w:r>
      <w:r w:rsidR="004A5BD6">
        <w:rPr>
          <w:color w:val="000000"/>
          <w:szCs w:val="28"/>
        </w:rPr>
        <w:t>ого городского поселения на 2023 год и на плановый период 2024 и 2025</w:t>
      </w:r>
      <w:r w:rsidR="001A747C" w:rsidRPr="00A5258B">
        <w:rPr>
          <w:color w:val="000000"/>
          <w:szCs w:val="28"/>
        </w:rPr>
        <w:t xml:space="preserve">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802643">
      <w:pPr>
        <w:pStyle w:val="a3"/>
        <w:rPr>
          <w:color w:val="000000"/>
          <w:szCs w:val="28"/>
        </w:rPr>
      </w:pPr>
    </w:p>
    <w:p w:rsidR="00E35742" w:rsidRDefault="00E35742" w:rsidP="00DC36D5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DC36D5">
      <w:pPr>
        <w:pStyle w:val="a3"/>
        <w:rPr>
          <w:color w:val="000000"/>
          <w:szCs w:val="28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DC36D5" w:rsidRPr="00DC36D5" w:rsidRDefault="00DC36D5" w:rsidP="00DC36D5">
      <w:pPr>
        <w:rPr>
          <w:kern w:val="2"/>
          <w:szCs w:val="28"/>
        </w:rPr>
      </w:pP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lastRenderedPageBreak/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35B29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6301EE"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335B29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EC1478">
        <w:rPr>
          <w:rFonts w:ascii="Times New Roman" w:hAnsi="Times New Roman" w:cs="Times New Roman"/>
          <w:color w:val="000000"/>
          <w:szCs w:val="28"/>
        </w:rPr>
        <w:t xml:space="preserve"> Локтев</w:t>
      </w:r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1406F4">
        <w:rPr>
          <w:kern w:val="2"/>
          <w:szCs w:val="28"/>
        </w:rPr>
        <w:t xml:space="preserve">                           </w:t>
      </w:r>
      <w:r w:rsidR="00A8345E">
        <w:rPr>
          <w:kern w:val="2"/>
          <w:szCs w:val="28"/>
        </w:rPr>
        <w:t xml:space="preserve">     </w:t>
      </w:r>
      <w:r w:rsidR="006B587E">
        <w:rPr>
          <w:kern w:val="2"/>
          <w:szCs w:val="28"/>
        </w:rPr>
        <w:t>от</w:t>
      </w:r>
      <w:r w:rsidR="00D84BE6">
        <w:rPr>
          <w:kern w:val="2"/>
          <w:szCs w:val="28"/>
        </w:rPr>
        <w:t xml:space="preserve"> 28.04.2023 </w:t>
      </w:r>
      <w:r w:rsidR="006B587E">
        <w:rPr>
          <w:kern w:val="2"/>
          <w:szCs w:val="28"/>
        </w:rPr>
        <w:t>№</w:t>
      </w:r>
      <w:r>
        <w:rPr>
          <w:kern w:val="2"/>
          <w:szCs w:val="28"/>
        </w:rPr>
        <w:t xml:space="preserve"> </w:t>
      </w:r>
      <w:r w:rsidR="00D84BE6">
        <w:rPr>
          <w:kern w:val="2"/>
          <w:szCs w:val="28"/>
        </w:rPr>
        <w:t>164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7652"/>
      </w:tblGrid>
      <w:tr w:rsidR="00741905" w:rsidTr="00E25110">
        <w:trPr>
          <w:trHeight w:val="90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611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E25110">
        <w:trPr>
          <w:trHeight w:val="298"/>
          <w:jc w:val="center"/>
        </w:trPr>
        <w:tc>
          <w:tcPr>
            <w:tcW w:w="2694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472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146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3355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73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652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E25110">
        <w:trPr>
          <w:trHeight w:val="155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E25110">
        <w:trPr>
          <w:trHeight w:val="550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E25110">
            <w:pPr>
              <w:pStyle w:val="ConsPlusCell"/>
              <w:widowControl/>
              <w:ind w:left="32"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25110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239447</w:t>
            </w:r>
            <w:r w:rsidR="00751D51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,10634</w:t>
            </w:r>
            <w:r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29119,7</w:t>
            </w:r>
            <w:r w:rsidR="00704D5A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22833,4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25110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237148</w:t>
            </w:r>
            <w:r w:rsidR="00751D51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,10634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29119</w:t>
            </w:r>
            <w:r w:rsidR="00E05746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,7</w:t>
            </w:r>
            <w:r w:rsidR="003751F0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22833,4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299,0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E25110">
        <w:trPr>
          <w:trHeight w:val="95"/>
          <w:jc w:val="center"/>
        </w:trPr>
        <w:tc>
          <w:tcPr>
            <w:tcW w:w="2694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удовлетворительное состояние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9C43FB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1436</w:t>
            </w:r>
            <w:r w:rsidR="0018505F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20,03025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163</w:t>
            </w:r>
            <w:r w:rsidR="007106E2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56,7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16110,7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16866,9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5360E1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39884,94858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3806</w:t>
            </w:r>
            <w:r w:rsid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,9747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D15441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4131,60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4502,0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4894,4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3C7ABE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37828,12751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341F0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2196,7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2220,7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2241,2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proofErr w:type="gramStart"/>
            <w:r>
              <w:rPr>
                <w:kern w:val="2"/>
                <w:szCs w:val="28"/>
              </w:rPr>
              <w:t>деятельности,</w:t>
            </w:r>
            <w:r w:rsidR="00D51323">
              <w:rPr>
                <w:kern w:val="2"/>
                <w:szCs w:val="28"/>
              </w:rPr>
              <w:t xml:space="preserve">   </w:t>
            </w:r>
            <w:proofErr w:type="gramEnd"/>
            <w:r w:rsidR="00D51323">
              <w:rPr>
                <w:kern w:val="2"/>
                <w:szCs w:val="28"/>
              </w:rPr>
              <w:t xml:space="preserve">     </w:t>
            </w:r>
            <w:r>
              <w:rPr>
                <w:kern w:val="2"/>
                <w:szCs w:val="28"/>
              </w:rPr>
              <w:t xml:space="preserve"> расширение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объектов культурного наследия городской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финансирования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составляет </w:t>
            </w:r>
            <w:r w:rsidR="00D93EF4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18114</w:t>
            </w:r>
            <w:r w:rsidR="00E00BD5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6434</w:t>
            </w:r>
            <w:r w:rsidR="00A71BF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,7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D93EF4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15815</w:t>
            </w:r>
            <w:r w:rsidR="0095448E"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6434,7</w:t>
            </w:r>
            <w:r w:rsidR="000043D8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proofErr w:type="gramStart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D7749E" w:rsidP="00D7749E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180827">
        <w:rPr>
          <w:kern w:val="2"/>
          <w:szCs w:val="28"/>
        </w:rPr>
        <w:t xml:space="preserve">  </w:t>
      </w:r>
      <w:r w:rsidR="00304ED0">
        <w:rPr>
          <w:kern w:val="2"/>
          <w:szCs w:val="28"/>
        </w:rPr>
        <w:t xml:space="preserve">от </w:t>
      </w:r>
      <w:r w:rsidR="00D84BE6">
        <w:rPr>
          <w:kern w:val="2"/>
          <w:szCs w:val="28"/>
        </w:rPr>
        <w:t xml:space="preserve">28.04.2023 </w:t>
      </w:r>
      <w:r w:rsidR="00237320">
        <w:rPr>
          <w:kern w:val="2"/>
          <w:szCs w:val="28"/>
        </w:rPr>
        <w:t xml:space="preserve">№ </w:t>
      </w:r>
      <w:r w:rsidR="00D84BE6">
        <w:rPr>
          <w:kern w:val="2"/>
          <w:szCs w:val="28"/>
        </w:rPr>
        <w:t>164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деятельности (оказания услуг) 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применение новых информационных технологий </w:t>
            </w:r>
            <w:r w:rsidRPr="00D54487">
              <w:rPr>
                <w:kern w:val="2"/>
                <w:sz w:val="24"/>
                <w:szCs w:val="24"/>
              </w:rPr>
              <w:lastRenderedPageBreak/>
              <w:t>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(оказание услуг) 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D54487">
              <w:rPr>
                <w:kern w:val="2"/>
                <w:sz w:val="24"/>
                <w:szCs w:val="24"/>
              </w:rPr>
              <w:lastRenderedPageBreak/>
              <w:t>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4.1. Расходы на проектирование по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E842E9" w:rsidP="00E842E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41C73">
        <w:rPr>
          <w:kern w:val="2"/>
          <w:szCs w:val="28"/>
        </w:rPr>
        <w:t xml:space="preserve">     </w:t>
      </w:r>
      <w:r>
        <w:rPr>
          <w:kern w:val="2"/>
          <w:szCs w:val="28"/>
        </w:rPr>
        <w:t xml:space="preserve"> </w:t>
      </w:r>
      <w:r w:rsidR="00304ED0">
        <w:rPr>
          <w:kern w:val="2"/>
          <w:szCs w:val="28"/>
        </w:rPr>
        <w:t>от</w:t>
      </w:r>
      <w:r w:rsidR="0015793A">
        <w:rPr>
          <w:kern w:val="2"/>
          <w:szCs w:val="28"/>
        </w:rPr>
        <w:t xml:space="preserve"> </w:t>
      </w:r>
      <w:r w:rsidR="00D84BE6">
        <w:rPr>
          <w:kern w:val="2"/>
          <w:szCs w:val="28"/>
        </w:rPr>
        <w:t>28.04.2023</w:t>
      </w:r>
      <w:r>
        <w:rPr>
          <w:kern w:val="2"/>
          <w:szCs w:val="28"/>
        </w:rPr>
        <w:t xml:space="preserve">№ </w:t>
      </w:r>
      <w:r w:rsidR="00D84BE6">
        <w:rPr>
          <w:kern w:val="2"/>
          <w:szCs w:val="28"/>
        </w:rPr>
        <w:t>164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276"/>
        <w:gridCol w:w="992"/>
        <w:gridCol w:w="709"/>
        <w:gridCol w:w="992"/>
        <w:gridCol w:w="709"/>
        <w:gridCol w:w="709"/>
        <w:gridCol w:w="709"/>
        <w:gridCol w:w="567"/>
        <w:gridCol w:w="568"/>
        <w:gridCol w:w="708"/>
        <w:gridCol w:w="709"/>
        <w:gridCol w:w="709"/>
      </w:tblGrid>
      <w:tr w:rsidR="0071206F" w:rsidRPr="0071206F" w:rsidTr="00A71DA2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A71DA2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5B7D3B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E9639B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E9639B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F7F5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239447</w:t>
            </w:r>
            <w:r w:rsidR="0033419B" w:rsidRPr="00E9639B">
              <w:rPr>
                <w:color w:val="000000" w:themeColor="text1"/>
                <w:kern w:val="2"/>
                <w:sz w:val="20"/>
              </w:rPr>
              <w:t>,1063</w:t>
            </w:r>
            <w:r w:rsidR="00080FC3" w:rsidRPr="00E9639B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512E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29119</w:t>
            </w:r>
            <w:r w:rsidR="006B3486" w:rsidRPr="00E9639B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F7F5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239447</w:t>
            </w:r>
            <w:r w:rsidR="007C1ABC" w:rsidRPr="00E9639B">
              <w:rPr>
                <w:color w:val="000000" w:themeColor="text1"/>
                <w:kern w:val="2"/>
                <w:sz w:val="20"/>
              </w:rPr>
              <w:t>,1063</w:t>
            </w:r>
            <w:r w:rsidR="00080FC3" w:rsidRPr="00E9639B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512E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29119</w:t>
            </w:r>
            <w:r w:rsidR="006B3486" w:rsidRPr="00E9639B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1B4F83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18114</w:t>
            </w:r>
            <w:r w:rsidR="00A53FE7" w:rsidRPr="00E9639B">
              <w:rPr>
                <w:color w:val="000000" w:themeColor="text1"/>
                <w:kern w:val="2"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B5A5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6434,7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1B4F83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2213</w:t>
            </w:r>
            <w:r w:rsidR="00A53FE7" w:rsidRPr="00E9639B">
              <w:rPr>
                <w:color w:val="000000" w:themeColor="text1"/>
                <w:kern w:val="2"/>
                <w:sz w:val="20"/>
              </w:rPr>
              <w:t>33,1063</w:t>
            </w:r>
            <w:r w:rsidR="00ED09B2" w:rsidRPr="00E9639B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B5A5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226</w:t>
            </w:r>
            <w:r w:rsidR="003340C1" w:rsidRPr="00E9639B">
              <w:rPr>
                <w:color w:val="000000" w:themeColor="text1"/>
                <w:sz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40C1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265A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E9639B" w:rsidRDefault="009B0BB9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1</w:t>
            </w:r>
            <w:r w:rsidR="00BE5A5C" w:rsidRPr="00E9639B">
              <w:rPr>
                <w:color w:val="000000" w:themeColor="text1"/>
                <w:kern w:val="2"/>
                <w:sz w:val="20"/>
              </w:rPr>
              <w:t>436</w:t>
            </w:r>
            <w:r w:rsidR="0064408B" w:rsidRPr="00E9639B">
              <w:rPr>
                <w:color w:val="000000" w:themeColor="text1"/>
                <w:kern w:val="2"/>
                <w:sz w:val="20"/>
              </w:rPr>
              <w:t>20,03025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E9639B" w:rsidRDefault="00E25F20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163</w:t>
            </w:r>
            <w:r w:rsidR="00C31BBA" w:rsidRPr="00E9639B">
              <w:rPr>
                <w:color w:val="000000" w:themeColor="text1"/>
                <w:kern w:val="2"/>
                <w:sz w:val="20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«Центр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129160,67667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E9639B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14528,3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16082,5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102799,85693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E9639B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11150,8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11572,8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11925,5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FA2B00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26360,8197</w:t>
            </w:r>
            <w:r w:rsidR="00DC1D45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3740,8297</w:t>
            </w:r>
            <w:r w:rsidR="00DC1D4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E9639B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3377,5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4157,0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664E3D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12068,65358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E9639B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1B4F83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23</w:t>
            </w:r>
            <w:r w:rsidR="00D72BF8" w:rsidRPr="00E9639B">
              <w:rPr>
                <w:color w:val="000000" w:themeColor="text1"/>
                <w:kern w:val="2"/>
                <w:sz w:val="20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5B7D3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1044</w:t>
            </w:r>
            <w:r w:rsidR="00D72BF8" w:rsidRPr="00E9639B">
              <w:rPr>
                <w:color w:val="000000" w:themeColor="text1"/>
                <w:kern w:val="2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39884,94858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3806,97</w:t>
            </w:r>
            <w:r w:rsidR="00CC5243" w:rsidRPr="0071206F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39363,77388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31794,02768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3072,2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7569,7462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1059,4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E9639B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37828,12751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</w:t>
            </w:r>
            <w:r w:rsidR="00531F6E" w:rsidRPr="0071206F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36705,57475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D1235C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36272,22453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215CBD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282710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1122,55276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Развитие культурной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Администрация Миллеровского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2139B" w:rsidP="009803B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18114,0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5B7D3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6434,7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6936F8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160</w:t>
            </w:r>
            <w:r w:rsidR="00F97250" w:rsidRPr="00E9639B">
              <w:rPr>
                <w:color w:val="000000" w:themeColor="text1"/>
                <w:kern w:val="2"/>
                <w:sz w:val="20"/>
              </w:rPr>
              <w:t>77</w:t>
            </w:r>
            <w:r w:rsidR="006E2215" w:rsidRPr="00E9639B">
              <w:rPr>
                <w:color w:val="000000" w:themeColor="text1"/>
                <w:kern w:val="2"/>
                <w:sz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3C20B8" w:rsidP="005B7D3B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6434,7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629B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629B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629B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11311,7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A629B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9639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0" w:name="Par866"/>
      <w:bookmarkStart w:id="1" w:name="sub_1005"/>
      <w:bookmarkEnd w:id="0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1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966815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3A3CDB">
        <w:rPr>
          <w:kern w:val="2"/>
          <w:szCs w:val="28"/>
        </w:rPr>
        <w:t xml:space="preserve">   </w:t>
      </w:r>
      <w:r w:rsidR="004056F4">
        <w:rPr>
          <w:kern w:val="2"/>
          <w:szCs w:val="28"/>
        </w:rPr>
        <w:t>от</w:t>
      </w:r>
      <w:r w:rsidR="00860026">
        <w:rPr>
          <w:kern w:val="2"/>
          <w:szCs w:val="28"/>
        </w:rPr>
        <w:t xml:space="preserve"> </w:t>
      </w:r>
      <w:r w:rsidR="00D84BE6">
        <w:rPr>
          <w:kern w:val="2"/>
          <w:szCs w:val="28"/>
        </w:rPr>
        <w:t>28.04.2023</w:t>
      </w:r>
      <w:r>
        <w:rPr>
          <w:kern w:val="2"/>
          <w:szCs w:val="28"/>
        </w:rPr>
        <w:t>№</w:t>
      </w:r>
      <w:r w:rsidR="00D84BE6">
        <w:rPr>
          <w:kern w:val="2"/>
          <w:szCs w:val="28"/>
        </w:rPr>
        <w:t xml:space="preserve"> </w:t>
      </w:r>
      <w:bookmarkStart w:id="2" w:name="_GoBack"/>
      <w:bookmarkEnd w:id="2"/>
      <w:r w:rsidR="00D84BE6">
        <w:rPr>
          <w:kern w:val="2"/>
          <w:szCs w:val="28"/>
        </w:rPr>
        <w:t>164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144919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239447</w:t>
            </w:r>
            <w:r w:rsidR="00EA0993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,1063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E9639B" w:rsidRDefault="006D227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29119,7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22833,4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967B8E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A" w:rsidRPr="00E9639B" w:rsidRDefault="00144919" w:rsidP="00B240B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239447</w:t>
            </w:r>
            <w:r w:rsidR="00EA0993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,1063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E9639B" w:rsidRDefault="006D227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29119</w:t>
            </w:r>
            <w:r w:rsidR="00A704BC" w:rsidRPr="00E9639B">
              <w:rPr>
                <w:color w:val="000000" w:themeColor="text1"/>
                <w:kern w:val="2"/>
                <w:sz w:val="20"/>
              </w:rPr>
              <w:t>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22833,4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967B8E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301ECA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144919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1436</w:t>
            </w:r>
            <w:r w:rsidR="00A95163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20,0302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E9639B" w:rsidRDefault="002944F6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163</w:t>
            </w:r>
            <w:r w:rsidR="00A95163" w:rsidRPr="00E9639B">
              <w:rPr>
                <w:color w:val="000000" w:themeColor="text1"/>
                <w:kern w:val="2"/>
                <w:sz w:val="20"/>
              </w:rPr>
              <w:t>56,7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967B8E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A" w:rsidRPr="00E9639B" w:rsidRDefault="00144919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1436</w:t>
            </w:r>
            <w:r w:rsidR="00BB1AB6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20,0302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E9639B" w:rsidRDefault="002944F6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163</w:t>
            </w:r>
            <w:r w:rsidR="00DD4EFD" w:rsidRPr="00E9639B">
              <w:rPr>
                <w:color w:val="000000" w:themeColor="text1"/>
                <w:kern w:val="2"/>
                <w:sz w:val="20"/>
              </w:rPr>
              <w:t>56,7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967B8E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639B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E9639B" w:rsidRDefault="00353DD4" w:rsidP="00967B8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39884,94858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E9639B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967B8E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E9639B" w:rsidRDefault="00426025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39884,9486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3806,97</w:t>
            </w:r>
            <w:r w:rsidR="00BF6081" w:rsidRPr="00DB3F64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E9639B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967B8E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639B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E9639B" w:rsidRDefault="00327FB0" w:rsidP="00B847F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E9639B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967B8E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E9639B" w:rsidRDefault="00327FB0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1682,</w:t>
            </w:r>
            <w:r w:rsidR="00273340" w:rsidRPr="00DB3F64">
              <w:rPr>
                <w:color w:val="000000" w:themeColor="text1"/>
                <w:sz w:val="20"/>
              </w:rPr>
              <w:t>1</w:t>
            </w:r>
            <w:r w:rsidRPr="00DB3F64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E9639B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967B8E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639B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E9639B" w:rsidRDefault="00144919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18114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E9639B" w:rsidRDefault="002944F6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639B">
              <w:rPr>
                <w:color w:val="000000" w:themeColor="text1"/>
                <w:sz w:val="20"/>
              </w:rPr>
              <w:t>6434,7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967B8E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E9639B" w:rsidRDefault="00144919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15815</w:t>
            </w:r>
            <w:r w:rsidR="00353DD4" w:rsidRPr="00E9639B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E9639B" w:rsidRDefault="002944F6" w:rsidP="002944F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639B">
              <w:rPr>
                <w:color w:val="000000" w:themeColor="text1"/>
                <w:kern w:val="2"/>
                <w:sz w:val="20"/>
              </w:rPr>
              <w:t>6434</w:t>
            </w:r>
            <w:r w:rsidR="00353DD4" w:rsidRPr="00E9639B">
              <w:rPr>
                <w:color w:val="000000" w:themeColor="text1"/>
                <w:kern w:val="2"/>
                <w:sz w:val="20"/>
              </w:rPr>
              <w:t>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967B8E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639B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967B8E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E9639B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639B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B7" w:rsidRDefault="00211CB7">
      <w:r>
        <w:separator/>
      </w:r>
    </w:p>
  </w:endnote>
  <w:endnote w:type="continuationSeparator" w:id="0">
    <w:p w:rsidR="00211CB7" w:rsidRDefault="0021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1F" w:rsidRDefault="003D551F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3D551F" w:rsidRDefault="003D551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1F" w:rsidRPr="004C3100" w:rsidRDefault="003D551F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1F" w:rsidRDefault="003D551F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3D551F" w:rsidRDefault="003D551F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1F" w:rsidRPr="004C3100" w:rsidRDefault="003D551F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B7" w:rsidRDefault="00211CB7">
      <w:r>
        <w:separator/>
      </w:r>
    </w:p>
  </w:footnote>
  <w:footnote w:type="continuationSeparator" w:id="0">
    <w:p w:rsidR="00211CB7" w:rsidRDefault="0021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1CD5"/>
    <w:rsid w:val="00016F53"/>
    <w:rsid w:val="00024017"/>
    <w:rsid w:val="00024F95"/>
    <w:rsid w:val="00034746"/>
    <w:rsid w:val="000425A9"/>
    <w:rsid w:val="00043B80"/>
    <w:rsid w:val="00051A27"/>
    <w:rsid w:val="00053409"/>
    <w:rsid w:val="00056CE3"/>
    <w:rsid w:val="00057EE4"/>
    <w:rsid w:val="00071824"/>
    <w:rsid w:val="00073C1F"/>
    <w:rsid w:val="00080FC3"/>
    <w:rsid w:val="000830F1"/>
    <w:rsid w:val="000839B2"/>
    <w:rsid w:val="0008551E"/>
    <w:rsid w:val="00087A97"/>
    <w:rsid w:val="0009228F"/>
    <w:rsid w:val="0009445C"/>
    <w:rsid w:val="000A3D72"/>
    <w:rsid w:val="000A493A"/>
    <w:rsid w:val="000A4B49"/>
    <w:rsid w:val="000A5C55"/>
    <w:rsid w:val="000B5CBD"/>
    <w:rsid w:val="000B7967"/>
    <w:rsid w:val="000C51C2"/>
    <w:rsid w:val="000C6951"/>
    <w:rsid w:val="000D3FD7"/>
    <w:rsid w:val="000D7B9E"/>
    <w:rsid w:val="000E4FFC"/>
    <w:rsid w:val="000E6A95"/>
    <w:rsid w:val="000F3C57"/>
    <w:rsid w:val="00101DD3"/>
    <w:rsid w:val="001068B3"/>
    <w:rsid w:val="00110F00"/>
    <w:rsid w:val="0013249E"/>
    <w:rsid w:val="001406F4"/>
    <w:rsid w:val="00141C73"/>
    <w:rsid w:val="00144919"/>
    <w:rsid w:val="0015793A"/>
    <w:rsid w:val="00166A52"/>
    <w:rsid w:val="00172FEA"/>
    <w:rsid w:val="001746D4"/>
    <w:rsid w:val="00180827"/>
    <w:rsid w:val="0018505F"/>
    <w:rsid w:val="00191DD1"/>
    <w:rsid w:val="00194792"/>
    <w:rsid w:val="001A5EFF"/>
    <w:rsid w:val="001A747C"/>
    <w:rsid w:val="001B2E8D"/>
    <w:rsid w:val="001B3153"/>
    <w:rsid w:val="001B4F83"/>
    <w:rsid w:val="001C1283"/>
    <w:rsid w:val="001C1F09"/>
    <w:rsid w:val="001D1EDC"/>
    <w:rsid w:val="001D2A71"/>
    <w:rsid w:val="001D69A2"/>
    <w:rsid w:val="001E00F4"/>
    <w:rsid w:val="001E220D"/>
    <w:rsid w:val="001E2C74"/>
    <w:rsid w:val="002060E7"/>
    <w:rsid w:val="00207164"/>
    <w:rsid w:val="00211CB7"/>
    <w:rsid w:val="002126FE"/>
    <w:rsid w:val="00215CBD"/>
    <w:rsid w:val="00216665"/>
    <w:rsid w:val="00222848"/>
    <w:rsid w:val="0023024F"/>
    <w:rsid w:val="00230868"/>
    <w:rsid w:val="002325AE"/>
    <w:rsid w:val="00237320"/>
    <w:rsid w:val="00266EED"/>
    <w:rsid w:val="00272294"/>
    <w:rsid w:val="00273340"/>
    <w:rsid w:val="00275C42"/>
    <w:rsid w:val="002819C1"/>
    <w:rsid w:val="00282302"/>
    <w:rsid w:val="00282710"/>
    <w:rsid w:val="0028287F"/>
    <w:rsid w:val="00292C47"/>
    <w:rsid w:val="002944F6"/>
    <w:rsid w:val="002957D8"/>
    <w:rsid w:val="002A1965"/>
    <w:rsid w:val="002B2063"/>
    <w:rsid w:val="002B2208"/>
    <w:rsid w:val="002D71F4"/>
    <w:rsid w:val="002E2582"/>
    <w:rsid w:val="002F3DF5"/>
    <w:rsid w:val="002F7697"/>
    <w:rsid w:val="00301ECA"/>
    <w:rsid w:val="00304CC6"/>
    <w:rsid w:val="00304ED0"/>
    <w:rsid w:val="003137A3"/>
    <w:rsid w:val="0031795A"/>
    <w:rsid w:val="00317CC9"/>
    <w:rsid w:val="00322B95"/>
    <w:rsid w:val="00324C60"/>
    <w:rsid w:val="00324CBF"/>
    <w:rsid w:val="003265AE"/>
    <w:rsid w:val="00327FB0"/>
    <w:rsid w:val="003340C1"/>
    <w:rsid w:val="0033419B"/>
    <w:rsid w:val="00335B29"/>
    <w:rsid w:val="003365C0"/>
    <w:rsid w:val="003419A5"/>
    <w:rsid w:val="00341F0C"/>
    <w:rsid w:val="00345EC3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A3CDB"/>
    <w:rsid w:val="003B3345"/>
    <w:rsid w:val="003C0674"/>
    <w:rsid w:val="003C20B8"/>
    <w:rsid w:val="003C7ABE"/>
    <w:rsid w:val="003D3262"/>
    <w:rsid w:val="003D551F"/>
    <w:rsid w:val="003F0F9A"/>
    <w:rsid w:val="003F3F36"/>
    <w:rsid w:val="003F6F25"/>
    <w:rsid w:val="004005BF"/>
    <w:rsid w:val="004056F4"/>
    <w:rsid w:val="0042479E"/>
    <w:rsid w:val="00426025"/>
    <w:rsid w:val="00431999"/>
    <w:rsid w:val="004335FE"/>
    <w:rsid w:val="00442A17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3CC0"/>
    <w:rsid w:val="00465A83"/>
    <w:rsid w:val="004734CD"/>
    <w:rsid w:val="00482C4B"/>
    <w:rsid w:val="0049333B"/>
    <w:rsid w:val="00493960"/>
    <w:rsid w:val="00494675"/>
    <w:rsid w:val="004A0183"/>
    <w:rsid w:val="004A3687"/>
    <w:rsid w:val="004A4330"/>
    <w:rsid w:val="004A5BD6"/>
    <w:rsid w:val="004B7818"/>
    <w:rsid w:val="004D2146"/>
    <w:rsid w:val="004D61A7"/>
    <w:rsid w:val="004F0174"/>
    <w:rsid w:val="004F0B3D"/>
    <w:rsid w:val="004F3147"/>
    <w:rsid w:val="004F500E"/>
    <w:rsid w:val="00501C99"/>
    <w:rsid w:val="005059F2"/>
    <w:rsid w:val="00512E7B"/>
    <w:rsid w:val="00514F8A"/>
    <w:rsid w:val="00515F83"/>
    <w:rsid w:val="00521BE4"/>
    <w:rsid w:val="00524215"/>
    <w:rsid w:val="00530ADC"/>
    <w:rsid w:val="00531F6E"/>
    <w:rsid w:val="00534E80"/>
    <w:rsid w:val="005360E1"/>
    <w:rsid w:val="005512A4"/>
    <w:rsid w:val="005614EA"/>
    <w:rsid w:val="005626BF"/>
    <w:rsid w:val="005664C7"/>
    <w:rsid w:val="00567AB1"/>
    <w:rsid w:val="00573D3F"/>
    <w:rsid w:val="00574F1F"/>
    <w:rsid w:val="0057613C"/>
    <w:rsid w:val="005801DB"/>
    <w:rsid w:val="005812CC"/>
    <w:rsid w:val="00581EA8"/>
    <w:rsid w:val="00592CD3"/>
    <w:rsid w:val="00592E53"/>
    <w:rsid w:val="005A2380"/>
    <w:rsid w:val="005B04F4"/>
    <w:rsid w:val="005B42E8"/>
    <w:rsid w:val="005B7D3B"/>
    <w:rsid w:val="005C051C"/>
    <w:rsid w:val="005D6E46"/>
    <w:rsid w:val="005D75ED"/>
    <w:rsid w:val="005E385F"/>
    <w:rsid w:val="005F01D4"/>
    <w:rsid w:val="00602B1D"/>
    <w:rsid w:val="006070F7"/>
    <w:rsid w:val="00613DF7"/>
    <w:rsid w:val="0062139B"/>
    <w:rsid w:val="00625C6E"/>
    <w:rsid w:val="006301EE"/>
    <w:rsid w:val="0063124A"/>
    <w:rsid w:val="00636379"/>
    <w:rsid w:val="0064408B"/>
    <w:rsid w:val="00647C07"/>
    <w:rsid w:val="006579E4"/>
    <w:rsid w:val="0066157A"/>
    <w:rsid w:val="00663B4A"/>
    <w:rsid w:val="00664E3D"/>
    <w:rsid w:val="00687AF4"/>
    <w:rsid w:val="006936F8"/>
    <w:rsid w:val="006941EE"/>
    <w:rsid w:val="00694F6E"/>
    <w:rsid w:val="006B2F5C"/>
    <w:rsid w:val="006B340E"/>
    <w:rsid w:val="006B3486"/>
    <w:rsid w:val="006B587E"/>
    <w:rsid w:val="006B7F0A"/>
    <w:rsid w:val="006C62BB"/>
    <w:rsid w:val="006D0B81"/>
    <w:rsid w:val="006D227C"/>
    <w:rsid w:val="006D22F1"/>
    <w:rsid w:val="006D4059"/>
    <w:rsid w:val="006E1332"/>
    <w:rsid w:val="006E2215"/>
    <w:rsid w:val="006E24B8"/>
    <w:rsid w:val="006F7BC4"/>
    <w:rsid w:val="00700CB7"/>
    <w:rsid w:val="00704D5A"/>
    <w:rsid w:val="007106E2"/>
    <w:rsid w:val="0071206F"/>
    <w:rsid w:val="00723721"/>
    <w:rsid w:val="007266FB"/>
    <w:rsid w:val="00727751"/>
    <w:rsid w:val="00734AF8"/>
    <w:rsid w:val="00741905"/>
    <w:rsid w:val="00746B56"/>
    <w:rsid w:val="00751D51"/>
    <w:rsid w:val="007551F0"/>
    <w:rsid w:val="0076065B"/>
    <w:rsid w:val="007663BF"/>
    <w:rsid w:val="00767B05"/>
    <w:rsid w:val="00775E49"/>
    <w:rsid w:val="007832CF"/>
    <w:rsid w:val="007845A7"/>
    <w:rsid w:val="00784656"/>
    <w:rsid w:val="00785ABF"/>
    <w:rsid w:val="0079134B"/>
    <w:rsid w:val="00793E67"/>
    <w:rsid w:val="00794FC9"/>
    <w:rsid w:val="007A019A"/>
    <w:rsid w:val="007A6AFC"/>
    <w:rsid w:val="007A7876"/>
    <w:rsid w:val="007B075F"/>
    <w:rsid w:val="007B2E94"/>
    <w:rsid w:val="007C0402"/>
    <w:rsid w:val="007C1ABC"/>
    <w:rsid w:val="007C45EB"/>
    <w:rsid w:val="007C6686"/>
    <w:rsid w:val="007C6F74"/>
    <w:rsid w:val="007C7670"/>
    <w:rsid w:val="007C76AA"/>
    <w:rsid w:val="007D0996"/>
    <w:rsid w:val="007D6170"/>
    <w:rsid w:val="007E0124"/>
    <w:rsid w:val="007E29FD"/>
    <w:rsid w:val="007E5D99"/>
    <w:rsid w:val="007F70EF"/>
    <w:rsid w:val="00802643"/>
    <w:rsid w:val="00803C20"/>
    <w:rsid w:val="008048AC"/>
    <w:rsid w:val="00813112"/>
    <w:rsid w:val="00814159"/>
    <w:rsid w:val="00822EC2"/>
    <w:rsid w:val="00842E86"/>
    <w:rsid w:val="0084556F"/>
    <w:rsid w:val="0085446F"/>
    <w:rsid w:val="008576A5"/>
    <w:rsid w:val="00860026"/>
    <w:rsid w:val="0086240B"/>
    <w:rsid w:val="00870038"/>
    <w:rsid w:val="00871098"/>
    <w:rsid w:val="00874681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F2270"/>
    <w:rsid w:val="008F2CA2"/>
    <w:rsid w:val="00902B4C"/>
    <w:rsid w:val="0090427B"/>
    <w:rsid w:val="00905B5C"/>
    <w:rsid w:val="009146E1"/>
    <w:rsid w:val="009255A8"/>
    <w:rsid w:val="00926452"/>
    <w:rsid w:val="00931207"/>
    <w:rsid w:val="00933648"/>
    <w:rsid w:val="00941202"/>
    <w:rsid w:val="009467B8"/>
    <w:rsid w:val="00946E55"/>
    <w:rsid w:val="00951FE8"/>
    <w:rsid w:val="0095297E"/>
    <w:rsid w:val="00953893"/>
    <w:rsid w:val="0095448E"/>
    <w:rsid w:val="00955654"/>
    <w:rsid w:val="00964C05"/>
    <w:rsid w:val="00966815"/>
    <w:rsid w:val="00967B8E"/>
    <w:rsid w:val="00970FBB"/>
    <w:rsid w:val="009736C1"/>
    <w:rsid w:val="009803B8"/>
    <w:rsid w:val="0099291D"/>
    <w:rsid w:val="009A0DC8"/>
    <w:rsid w:val="009A10E3"/>
    <w:rsid w:val="009A1FC8"/>
    <w:rsid w:val="009A5C8A"/>
    <w:rsid w:val="009B0BB9"/>
    <w:rsid w:val="009C2399"/>
    <w:rsid w:val="009C43FB"/>
    <w:rsid w:val="009C48F5"/>
    <w:rsid w:val="009D1E11"/>
    <w:rsid w:val="009D3495"/>
    <w:rsid w:val="009E3FBE"/>
    <w:rsid w:val="009E79E4"/>
    <w:rsid w:val="009F42EB"/>
    <w:rsid w:val="009F7A45"/>
    <w:rsid w:val="009F7AAB"/>
    <w:rsid w:val="00A00ADE"/>
    <w:rsid w:val="00A0363C"/>
    <w:rsid w:val="00A075EF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29BB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416F"/>
    <w:rsid w:val="00AB5A59"/>
    <w:rsid w:val="00AB65D6"/>
    <w:rsid w:val="00AC3829"/>
    <w:rsid w:val="00AE114E"/>
    <w:rsid w:val="00AE130C"/>
    <w:rsid w:val="00AE5708"/>
    <w:rsid w:val="00AE7066"/>
    <w:rsid w:val="00AE77F9"/>
    <w:rsid w:val="00AF46B2"/>
    <w:rsid w:val="00AF7F57"/>
    <w:rsid w:val="00B02C86"/>
    <w:rsid w:val="00B02CB4"/>
    <w:rsid w:val="00B04086"/>
    <w:rsid w:val="00B05730"/>
    <w:rsid w:val="00B13D9B"/>
    <w:rsid w:val="00B1442C"/>
    <w:rsid w:val="00B14ECC"/>
    <w:rsid w:val="00B20B63"/>
    <w:rsid w:val="00B240B6"/>
    <w:rsid w:val="00B26A38"/>
    <w:rsid w:val="00B33A39"/>
    <w:rsid w:val="00B33B18"/>
    <w:rsid w:val="00B43209"/>
    <w:rsid w:val="00B61DC3"/>
    <w:rsid w:val="00B847FC"/>
    <w:rsid w:val="00B84B8A"/>
    <w:rsid w:val="00B9172F"/>
    <w:rsid w:val="00B92C7E"/>
    <w:rsid w:val="00BA6B43"/>
    <w:rsid w:val="00BB1AB6"/>
    <w:rsid w:val="00BC20C1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5A5C"/>
    <w:rsid w:val="00BE6554"/>
    <w:rsid w:val="00BF2816"/>
    <w:rsid w:val="00BF4CE5"/>
    <w:rsid w:val="00BF6081"/>
    <w:rsid w:val="00BF7E5A"/>
    <w:rsid w:val="00C02201"/>
    <w:rsid w:val="00C0493A"/>
    <w:rsid w:val="00C203C3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DDF"/>
    <w:rsid w:val="00C653B2"/>
    <w:rsid w:val="00C71456"/>
    <w:rsid w:val="00C76BFF"/>
    <w:rsid w:val="00C801D4"/>
    <w:rsid w:val="00C8208C"/>
    <w:rsid w:val="00C948BA"/>
    <w:rsid w:val="00C95114"/>
    <w:rsid w:val="00CA0CB7"/>
    <w:rsid w:val="00CA18C9"/>
    <w:rsid w:val="00CA649D"/>
    <w:rsid w:val="00CC1428"/>
    <w:rsid w:val="00CC24D7"/>
    <w:rsid w:val="00CC28BB"/>
    <w:rsid w:val="00CC5243"/>
    <w:rsid w:val="00CD3B95"/>
    <w:rsid w:val="00CD5C0B"/>
    <w:rsid w:val="00CD73D3"/>
    <w:rsid w:val="00CE71F1"/>
    <w:rsid w:val="00CF2E39"/>
    <w:rsid w:val="00CF55B2"/>
    <w:rsid w:val="00CF6A5A"/>
    <w:rsid w:val="00D01470"/>
    <w:rsid w:val="00D04048"/>
    <w:rsid w:val="00D0772F"/>
    <w:rsid w:val="00D1235C"/>
    <w:rsid w:val="00D15441"/>
    <w:rsid w:val="00D3305A"/>
    <w:rsid w:val="00D3769F"/>
    <w:rsid w:val="00D41550"/>
    <w:rsid w:val="00D45200"/>
    <w:rsid w:val="00D51323"/>
    <w:rsid w:val="00D519F2"/>
    <w:rsid w:val="00D53442"/>
    <w:rsid w:val="00D567B3"/>
    <w:rsid w:val="00D6244A"/>
    <w:rsid w:val="00D72129"/>
    <w:rsid w:val="00D72BF8"/>
    <w:rsid w:val="00D75C15"/>
    <w:rsid w:val="00D76CAE"/>
    <w:rsid w:val="00D7749E"/>
    <w:rsid w:val="00D84BE6"/>
    <w:rsid w:val="00D91B19"/>
    <w:rsid w:val="00D93EF4"/>
    <w:rsid w:val="00DA0F7E"/>
    <w:rsid w:val="00DA422B"/>
    <w:rsid w:val="00DB3F2F"/>
    <w:rsid w:val="00DB3F64"/>
    <w:rsid w:val="00DB462F"/>
    <w:rsid w:val="00DB64F6"/>
    <w:rsid w:val="00DC1D45"/>
    <w:rsid w:val="00DC36D5"/>
    <w:rsid w:val="00DC42CE"/>
    <w:rsid w:val="00DD4EFD"/>
    <w:rsid w:val="00DE1A29"/>
    <w:rsid w:val="00DE647C"/>
    <w:rsid w:val="00DE652A"/>
    <w:rsid w:val="00DF28B1"/>
    <w:rsid w:val="00DF2BC4"/>
    <w:rsid w:val="00DF52E6"/>
    <w:rsid w:val="00DF586E"/>
    <w:rsid w:val="00DF7003"/>
    <w:rsid w:val="00E00BD5"/>
    <w:rsid w:val="00E05746"/>
    <w:rsid w:val="00E11191"/>
    <w:rsid w:val="00E1367E"/>
    <w:rsid w:val="00E25110"/>
    <w:rsid w:val="00E253F4"/>
    <w:rsid w:val="00E25F20"/>
    <w:rsid w:val="00E26E89"/>
    <w:rsid w:val="00E277C6"/>
    <w:rsid w:val="00E347EB"/>
    <w:rsid w:val="00E35742"/>
    <w:rsid w:val="00E419DD"/>
    <w:rsid w:val="00E43824"/>
    <w:rsid w:val="00E4592F"/>
    <w:rsid w:val="00E650D0"/>
    <w:rsid w:val="00E6705A"/>
    <w:rsid w:val="00E71E44"/>
    <w:rsid w:val="00E775F1"/>
    <w:rsid w:val="00E80FF0"/>
    <w:rsid w:val="00E842E9"/>
    <w:rsid w:val="00E92AD5"/>
    <w:rsid w:val="00E9639B"/>
    <w:rsid w:val="00EA0993"/>
    <w:rsid w:val="00EA3378"/>
    <w:rsid w:val="00EA7DDA"/>
    <w:rsid w:val="00EB1CE8"/>
    <w:rsid w:val="00EB795C"/>
    <w:rsid w:val="00EC1478"/>
    <w:rsid w:val="00EC559E"/>
    <w:rsid w:val="00ED07CF"/>
    <w:rsid w:val="00ED09B2"/>
    <w:rsid w:val="00EE49A7"/>
    <w:rsid w:val="00F0422A"/>
    <w:rsid w:val="00F050F8"/>
    <w:rsid w:val="00F13E13"/>
    <w:rsid w:val="00F233CD"/>
    <w:rsid w:val="00F25700"/>
    <w:rsid w:val="00F33D84"/>
    <w:rsid w:val="00F34EAE"/>
    <w:rsid w:val="00F552E6"/>
    <w:rsid w:val="00F57853"/>
    <w:rsid w:val="00F6409B"/>
    <w:rsid w:val="00F70306"/>
    <w:rsid w:val="00F80649"/>
    <w:rsid w:val="00F91CC5"/>
    <w:rsid w:val="00F97250"/>
    <w:rsid w:val="00FA2B00"/>
    <w:rsid w:val="00FA558F"/>
    <w:rsid w:val="00FB1596"/>
    <w:rsid w:val="00FB2C21"/>
    <w:rsid w:val="00FB50EB"/>
    <w:rsid w:val="00FB5904"/>
    <w:rsid w:val="00FC41A2"/>
    <w:rsid w:val="00FC54C6"/>
    <w:rsid w:val="00FD65DD"/>
    <w:rsid w:val="00FE09E2"/>
    <w:rsid w:val="00FE182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2C35-1DA7-40D0-8651-8126EF52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29</Pages>
  <Words>6006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333</cp:revision>
  <cp:lastPrinted>2023-04-28T09:54:00Z</cp:lastPrinted>
  <dcterms:created xsi:type="dcterms:W3CDTF">2022-10-21T14:32:00Z</dcterms:created>
  <dcterms:modified xsi:type="dcterms:W3CDTF">2023-10-05T11:07:00Z</dcterms:modified>
</cp:coreProperties>
</file>