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28"/>
        </w:rPr>
      </w:pPr>
    </w:p>
    <w:p w14:paraId="02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         </w:t>
      </w: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3955" cy="1063625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63955" cy="1063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               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</w:t>
      </w:r>
    </w:p>
    <w:p w14:paraId="04000000">
      <w:pPr>
        <w:ind/>
        <w:jc w:val="center"/>
        <w:rPr>
          <w:rFonts w:ascii="Century" w:hAnsi="Century"/>
          <w:sz w:val="32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РОСТОВСКАЯ ОБЛАСТЬ</w:t>
      </w:r>
    </w:p>
    <w:p w14:paraId="05000000">
      <w:pPr>
        <w:pStyle w:val="Style_1"/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t xml:space="preserve">                          </w:t>
      </w:r>
      <w:r>
        <w:rPr>
          <w:rFonts w:ascii="Century" w:hAnsi="Century"/>
          <w:sz w:val="32"/>
        </w:rPr>
        <w:t>С О Б Р А Н И Е    Д Е П У Т А Т О В</w:t>
      </w:r>
    </w:p>
    <w:p w14:paraId="06000000">
      <w:pPr>
        <w:pStyle w:val="Style_2"/>
        <w:numPr>
          <w:ilvl w:val="0"/>
          <w:numId w:val="0"/>
        </w:numPr>
        <w:ind/>
        <w:jc w:val="left"/>
        <w:rPr>
          <w:rFonts w:ascii="Century" w:hAnsi="Century"/>
          <w:b w:val="1"/>
          <w:sz w:val="32"/>
        </w:rPr>
      </w:pPr>
      <w:r>
        <w:rPr>
          <w:rFonts w:ascii="Century" w:hAnsi="Century"/>
          <w:sz w:val="32"/>
        </w:rPr>
        <w:t xml:space="preserve">                     </w:t>
      </w:r>
      <w:r>
        <w:rPr>
          <w:rFonts w:ascii="Century" w:hAnsi="Century"/>
          <w:sz w:val="32"/>
        </w:rPr>
        <w:t>М и л л е р о в с к о г о    г о р о д с к о г о</w:t>
      </w:r>
    </w:p>
    <w:p w14:paraId="07000000">
      <w:pPr>
        <w:pStyle w:val="Style_3"/>
        <w:ind w:firstLine="0" w:left="0" w:right="-185"/>
        <w:rPr>
          <w:sz w:val="28"/>
        </w:rPr>
      </w:pPr>
      <w:r>
        <w:rPr>
          <w:rFonts w:ascii="Century" w:hAnsi="Century"/>
          <w:b w:val="1"/>
          <w:sz w:val="32"/>
        </w:rPr>
        <w:t xml:space="preserve">                                            </w:t>
      </w:r>
      <w:r>
        <w:rPr>
          <w:rFonts w:ascii="Century" w:hAnsi="Century"/>
          <w:b w:val="1"/>
          <w:sz w:val="32"/>
        </w:rPr>
        <w:t>п о с е л е н и я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4"/>
        </w:rPr>
      </w:pPr>
      <w:r>
        <w:rPr>
          <w:b w:val="1"/>
          <w:sz w:val="28"/>
        </w:rPr>
        <w:t xml:space="preserve"> 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pStyle w:val="Style_4"/>
        <w:widowControl w:val="1"/>
        <w:tabs>
          <w:tab w:leader="none" w:pos="1060" w:val="left"/>
          <w:tab w:leader="none" w:pos="5051" w:val="center"/>
          <w:tab w:leader="none" w:pos="8020" w:val="left"/>
        </w:tabs>
        <w:ind w:right="0"/>
        <w:rPr>
          <w:rFonts w:ascii="Times New Roman" w:hAnsi="Times New Roman"/>
          <w:sz w:val="28"/>
        </w:rPr>
      </w:pP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 земельном налоге</w:t>
      </w:r>
    </w:p>
    <w:p w14:paraId="0D000000">
      <w:pPr>
        <w:rPr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5021"/>
        <w:gridCol w:w="5076"/>
      </w:tblGrid>
      <w:tr>
        <w:trPr>
          <w:trHeight w:hRule="atLeast" w:val="841"/>
        </w:trPr>
        <w:tc>
          <w:tcPr>
            <w:tcW w:type="dxa" w:w="5021"/>
          </w:tcPr>
          <w:p w14:paraId="0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</w:t>
            </w:r>
            <w:r>
              <w:rPr>
                <w:b w:val="1"/>
                <w:sz w:val="28"/>
              </w:rPr>
              <w:t>Принято</w:t>
            </w:r>
          </w:p>
          <w:p w14:paraId="0F000000">
            <w:pPr>
              <w:ind w:firstLine="0" w:left="-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5076"/>
          </w:tcPr>
          <w:p w14:paraId="11000000">
            <w:pPr>
              <w:rPr>
                <w:b w:val="1"/>
                <w:sz w:val="28"/>
              </w:rPr>
            </w:pPr>
          </w:p>
          <w:p w14:paraId="1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13 ноября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</w:t>
            </w:r>
            <w:r>
              <w:rPr>
                <w:b w:val="1"/>
                <w:sz w:val="28"/>
              </w:rPr>
              <w:t>ода</w:t>
            </w:r>
          </w:p>
        </w:tc>
      </w:tr>
    </w:tbl>
    <w:p w14:paraId="13000000"/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главой 31 части второй Налоговог</w:t>
      </w:r>
      <w:r>
        <w:rPr>
          <w:sz w:val="28"/>
        </w:rPr>
        <w:t xml:space="preserve">о кодекса Российской Федерации, </w:t>
      </w:r>
      <w:r>
        <w:rPr>
          <w:sz w:val="28"/>
        </w:rPr>
        <w:t xml:space="preserve">Уставом муниципального образования «Миллеровское городское поселение», </w:t>
      </w:r>
      <w:r>
        <w:rPr>
          <w:sz w:val="28"/>
        </w:rPr>
        <w:t>Собрание депутатов Миллеровского городского поселения</w:t>
      </w:r>
    </w:p>
    <w:p w14:paraId="15000000">
      <w:pPr>
        <w:ind/>
        <w:jc w:val="center"/>
        <w:rPr>
          <w:color w:val="8EAADB"/>
          <w:sz w:val="28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numPr>
          <w:ilvl w:val="0"/>
          <w:numId w:val="1"/>
        </w:numPr>
        <w:tabs>
          <w:tab w:leader="none" w:pos="900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Ввести </w:t>
      </w:r>
      <w:r>
        <w:rPr>
          <w:sz w:val="28"/>
        </w:rPr>
        <w:t>на территории Миллеровск</w:t>
      </w:r>
      <w:r>
        <w:rPr>
          <w:sz w:val="28"/>
        </w:rPr>
        <w:t>ого городского поселения земельный налог</w:t>
      </w:r>
      <w:r>
        <w:rPr>
          <w:sz w:val="28"/>
        </w:rPr>
        <w:t>.</w:t>
      </w:r>
    </w:p>
    <w:p w14:paraId="19000000">
      <w:pPr>
        <w:numPr>
          <w:ilvl w:val="0"/>
          <w:numId w:val="1"/>
        </w:numPr>
        <w:tabs>
          <w:tab w:leader="none" w:pos="900" w:val="left"/>
        </w:tabs>
        <w:ind w:firstLine="567" w:left="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z w:val="28"/>
        </w:rPr>
        <w:t xml:space="preserve"> налоговые ставки в следующих размерах:</w:t>
      </w:r>
    </w:p>
    <w:p w14:paraId="1A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0,3 процента в отношении следующих земельных участков:</w:t>
      </w:r>
    </w:p>
    <w:p w14:paraId="1B000000">
      <w:pPr>
        <w:tabs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14:paraId="1C000000">
      <w:pPr>
        <w:tabs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</w:rPr>
        <w:t xml:space="preserve">; </w:t>
      </w:r>
    </w:p>
    <w:p w14:paraId="1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в) не используемых в предпринимательской деятельности, приобретенных (предоставленных) для ведения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"consultantplus://offline/ref=2DFD83A80E598FC5E3AAC7B46BAD8170CF1A683540AFCBB92D16ED2C9DCC1E4CC71E0E4A4E9E81C28717348C24147D9E7DBDF661AC6701FC1458I"</w:instrText>
      </w:r>
      <w:r>
        <w:rPr>
          <w:sz w:val="28"/>
        </w:rPr>
        <w:fldChar w:fldCharType="separate"/>
      </w:r>
      <w:r>
        <w:rPr>
          <w:sz w:val="28"/>
        </w:rPr>
        <w:t>личного подсобного хозяйства</w:t>
      </w:r>
      <w:r>
        <w:rPr>
          <w:sz w:val="28"/>
        </w:rPr>
        <w:fldChar w:fldCharType="end"/>
      </w:r>
      <w:r>
        <w:rPr>
          <w:sz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"consultantplus://offline/ref=2DFD83A80E598FC5E3AAC7B46BAD8170CF1A683547A7CBB92D16ED2C9DCC1E4CD51E56464F989FC1850262DD611458I"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1E000000">
      <w:pPr>
        <w:tabs>
          <w:tab w:leader="none" w:pos="851" w:val="left"/>
          <w:tab w:leader="none" w:pos="993" w:val="left"/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>г) приобретенных (предоставленных) для строительства дошкольных образовательных учреждений;</w:t>
      </w:r>
    </w:p>
    <w:p w14:paraId="1F000000">
      <w:pPr>
        <w:tabs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>д)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20000000">
      <w:pPr>
        <w:ind w:firstLine="567" w:left="0"/>
        <w:jc w:val="both"/>
        <w:rPr>
          <w:sz w:val="28"/>
        </w:rPr>
      </w:pPr>
      <w:r>
        <w:rPr>
          <w:sz w:val="28"/>
        </w:rPr>
        <w:t>е)</w:t>
      </w:r>
      <w:r>
        <w:rPr>
          <w:sz w:val="26"/>
        </w:rPr>
        <w:t xml:space="preserve"> </w:t>
      </w:r>
      <w:r>
        <w:rPr>
          <w:sz w:val="28"/>
        </w:rPr>
        <w:t xml:space="preserve">в отношении земельных участков площадью от 20000 кв.м., </w:t>
      </w:r>
      <w:r>
        <w:rPr>
          <w:sz w:val="28"/>
        </w:rPr>
        <w:t>используемых или предназначенных</w:t>
      </w:r>
      <w:r>
        <w:rPr>
          <w:sz w:val="28"/>
        </w:rPr>
        <w:t xml:space="preserve"> для строительства комплексов для разведения сельскохозяйственной птицы, оптовой торговли зерном, семенами и кормами для сельскохозяйственных животных, производства готовых консервированных продуктов мяса птицы, мясных субпродуктов, оптовой торговли мясом, мясом птицы, продуктами и консервантами из мяса, мяса птицы, производства мяса сельскохозяйственной птицы и кроликов, оптовой торговли живыми животными, для размещения зданий, строений, сооружений, используемых для производства, хранения, и первичной переработки сельскохозяйственной продукции, для строительства складов для хранения сельскохозяйственной продукции, находящихся в зонах для сельскохозяйственного использования, в зонах для размещения промышленных объектов, в зонах под иными объектами специального назначения, в зонах коммунально-складских.</w:t>
      </w:r>
    </w:p>
    <w:p w14:paraId="21000000">
      <w:pPr>
        <w:tabs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>2) 0,85 процента в отношении земельных участков площадью от 25000 кв. м., используемых или предназначенных для строительства комплексов для разведения сельскохозяйственной птицы, оптовой торговли зерном, семенами и кормами для сельскохозяйственных животных, производства готовых консервированных продуктов из мяса птицы, мясных субпродуктов, оптовой торговли мясом, мясом птицы, продуктами и консервантами из мяса, мяса птицы, производства мяса сельскохозяйственной птицы и кроликов, оптовой торговли живыми животными.</w:t>
      </w:r>
    </w:p>
    <w:p w14:paraId="22000000">
      <w:pPr>
        <w:tabs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>3) 0,7 процента в отношении земельных участков, используемых или предназначенных для эксплуатации хлебопекарных и мукомольных предприятий.</w:t>
      </w:r>
    </w:p>
    <w:p w14:paraId="23000000">
      <w:pPr>
        <w:tabs>
          <w:tab w:leader="none" w:pos="1620" w:val="left"/>
        </w:tabs>
        <w:ind w:firstLine="567" w:left="0"/>
        <w:jc w:val="both"/>
        <w:rPr>
          <w:sz w:val="28"/>
        </w:rPr>
      </w:pPr>
      <w:r>
        <w:rPr>
          <w:sz w:val="28"/>
        </w:rPr>
        <w:t>4) 1,5 процента в отношении прочих земельных участков.</w:t>
      </w:r>
    </w:p>
    <w:p w14:paraId="24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Установить, что в соответствии со статьей 387 части второй Налогового кодекса Российской Федерации на территории Миллеровского городского поселения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14:paraId="25000000">
      <w:pPr>
        <w:ind w:firstLine="567" w:left="0"/>
        <w:jc w:val="both"/>
        <w:rPr>
          <w:sz w:val="28"/>
        </w:rPr>
      </w:pPr>
      <w:r>
        <w:rPr>
          <w:sz w:val="28"/>
        </w:rPr>
        <w:t>а) Героев Социалистического труда, полных кавалеров орденов Трудовой Славы и «За службу Родине в Вооруженных Силах СССР»;</w:t>
      </w:r>
    </w:p>
    <w:p w14:paraId="2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почетных граждан города Миллерово;</w:t>
      </w:r>
    </w:p>
    <w:p w14:paraId="2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детей сирот;</w:t>
      </w: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реабилитированных лиц и лиц, признанных пострадавших от политических репрессий.</w:t>
      </w:r>
    </w:p>
    <w:p w14:paraId="29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От уплаты земельного налога освобождаю</w:t>
      </w:r>
      <w:r>
        <w:rPr>
          <w:sz w:val="28"/>
        </w:rPr>
        <w:t>тся</w:t>
      </w:r>
      <w:r>
        <w:rPr>
          <w:sz w:val="28"/>
        </w:rPr>
        <w:t>:</w:t>
      </w:r>
    </w:p>
    <w:p w14:paraId="2A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>1) </w:t>
      </w:r>
      <w:r>
        <w:rPr>
          <w:sz w:val="28"/>
        </w:rPr>
        <w:t>граждане Российской Федерации, имеющие трех и более несовершеннолетних детей (в том чис</w:t>
      </w:r>
      <w:r>
        <w:rPr>
          <w:sz w:val="28"/>
        </w:rPr>
        <w:t>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</w:r>
    </w:p>
    <w:p w14:paraId="2B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граждане Российской Федерации, имеющие в составе семьи детей-инвалидов.</w:t>
      </w:r>
    </w:p>
    <w:p w14:paraId="2C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 xml:space="preserve">государственные или муниципальные учреждения, обладающие на праве собственности или праве постоянного (бессрочного) пользования земельными участками, занятыми кладбищами и иными местами погребения. </w:t>
      </w:r>
    </w:p>
    <w:p w14:paraId="2D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организации и учреждения, имеющие на балансе земельные участки, занятые лесами, скверами, парками.                     </w:t>
      </w:r>
    </w:p>
    <w:p w14:paraId="2E000000">
      <w:pPr>
        <w:ind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5) </w:t>
      </w:r>
      <w:r>
        <w:rPr>
          <w:rFonts w:ascii="Times New Roman CYR" w:hAnsi="Times New Roman CYR"/>
          <w:sz w:val="28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(попечитель).</w:t>
      </w:r>
    </w:p>
    <w:p w14:paraId="2F000000">
      <w:pPr>
        <w:ind w:firstLine="709" w:left="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Основанием для предоставления льготы является - </w:t>
      </w:r>
      <w:r>
        <w:rPr>
          <w:rFonts w:ascii="Times New Roman CYR" w:hAnsi="Times New Roman CYR"/>
          <w:sz w:val="28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</w:t>
      </w:r>
      <w:r>
        <w:rPr>
          <w:rFonts w:ascii="Times New Roman CYR" w:hAnsi="Times New Roman CYR"/>
          <w:sz w:val="28"/>
        </w:rPr>
        <w:t xml:space="preserve">копия </w:t>
      </w:r>
      <w:r>
        <w:rPr>
          <w:sz w:val="28"/>
        </w:rPr>
        <w:t>правового акта об установлении над ребенком опеки или попечительства.</w:t>
      </w:r>
    </w:p>
    <w:p w14:paraId="30000000">
      <w:pPr>
        <w:tabs>
          <w:tab w:leader="none" w:pos="360" w:val="left"/>
        </w:tabs>
        <w:ind w:firstLine="567" w:left="0"/>
        <w:jc w:val="both"/>
        <w:rPr>
          <w:sz w:val="28"/>
        </w:rPr>
      </w:pPr>
      <w:r>
        <w:rPr>
          <w:sz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</w:r>
    </w:p>
    <w:p w14:paraId="31000000">
      <w:pPr>
        <w:tabs>
          <w:tab w:leader="none" w:pos="709" w:val="left"/>
        </w:tabs>
        <w:ind w:firstLine="600" w:left="0"/>
        <w:jc w:val="both"/>
        <w:rPr>
          <w:sz w:val="28"/>
        </w:rPr>
      </w:pPr>
      <w:r>
        <w:rPr>
          <w:color w:val="000000"/>
          <w:sz w:val="28"/>
        </w:rPr>
        <w:t xml:space="preserve">6) </w:t>
      </w:r>
      <w:r>
        <w:rPr>
          <w:sz w:val="28"/>
        </w:rPr>
        <w:t>организации, включенные</w:t>
      </w:r>
      <w:r>
        <w:rPr>
          <w:sz w:val="28"/>
        </w:rPr>
        <w:t xml:space="preserve"> в свод</w:t>
      </w:r>
      <w:r>
        <w:rPr>
          <w:sz w:val="28"/>
        </w:rPr>
        <w:t xml:space="preserve">ный реестр организаций оборонно - </w:t>
      </w:r>
      <w:r>
        <w:rPr>
          <w:sz w:val="28"/>
        </w:rPr>
        <w:t>промышленного комплекса</w:t>
      </w:r>
      <w:r>
        <w:rPr>
          <w:sz w:val="28"/>
        </w:rPr>
        <w:t>.</w:t>
      </w:r>
    </w:p>
    <w:p w14:paraId="3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>государственные или муниципальные учреждения, обладающие на праве собственности или праве постоянного (бессрочного) пользования земельными участками, занятыми</w:t>
      </w:r>
      <w:r>
        <w:rPr>
          <w:sz w:val="28"/>
        </w:rPr>
        <w:t xml:space="preserve"> улично-дорожной сетью, для эксплуатации дороги грунтовой, для эксплуатации автодороги, </w:t>
      </w:r>
      <w:r>
        <w:rPr>
          <w:sz w:val="28"/>
        </w:rPr>
        <w:t>для эксплуатации автодороги</w:t>
      </w:r>
      <w:r>
        <w:rPr>
          <w:sz w:val="28"/>
        </w:rPr>
        <w:t xml:space="preserve"> асфальтовой, </w:t>
      </w:r>
      <w:r>
        <w:rPr>
          <w:sz w:val="28"/>
        </w:rPr>
        <w:t>для эксплуатации дороги</w:t>
      </w:r>
      <w:r>
        <w:rPr>
          <w:sz w:val="28"/>
        </w:rPr>
        <w:t xml:space="preserve"> с твердым покрытием, </w:t>
      </w:r>
      <w:r>
        <w:rPr>
          <w:sz w:val="28"/>
        </w:rPr>
        <w:t xml:space="preserve">для эксплуатации </w:t>
      </w:r>
      <w:r>
        <w:rPr>
          <w:sz w:val="28"/>
        </w:rPr>
        <w:t xml:space="preserve">автомобильного моста, </w:t>
      </w:r>
      <w:r>
        <w:rPr>
          <w:sz w:val="28"/>
        </w:rPr>
        <w:t>для эксплуатации дороги</w:t>
      </w:r>
      <w:r>
        <w:rPr>
          <w:sz w:val="28"/>
        </w:rPr>
        <w:t xml:space="preserve">, </w:t>
      </w:r>
      <w:r>
        <w:rPr>
          <w:sz w:val="28"/>
        </w:rPr>
        <w:t>для эксплуатации дороги</w:t>
      </w:r>
      <w:r>
        <w:rPr>
          <w:sz w:val="28"/>
        </w:rPr>
        <w:t xml:space="preserve"> асфальтобетонной, тротуарами, </w:t>
      </w:r>
      <w:r>
        <w:rPr>
          <w:sz w:val="28"/>
        </w:rPr>
        <w:t xml:space="preserve">для эксплуатации </w:t>
      </w:r>
      <w:r>
        <w:rPr>
          <w:sz w:val="28"/>
        </w:rPr>
        <w:t>моста пешеходного, общего пользования территориями, под прудом.</w:t>
      </w:r>
    </w:p>
    <w:p w14:paraId="33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5. </w:t>
      </w:r>
      <w:r>
        <w:rPr>
          <w:sz w:val="28"/>
        </w:rPr>
        <w:t>Н</w:t>
      </w:r>
      <w:r>
        <w:rPr>
          <w:rFonts w:ascii="Times New Roman CYR" w:hAnsi="Times New Roman CYR"/>
          <w:sz w:val="28"/>
        </w:rPr>
        <w:t>алоговые льготы предоставляются</w:t>
      </w:r>
      <w:r>
        <w:rPr>
          <w:rFonts w:ascii="Times New Roman CYR" w:hAnsi="Times New Roman CYR"/>
          <w:sz w:val="28"/>
        </w:rPr>
        <w:t xml:space="preserve"> с учетом положений пункта 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>10 статьи 396</w:t>
      </w:r>
      <w:r>
        <w:rPr>
          <w:sz w:val="28"/>
        </w:rPr>
        <w:t xml:space="preserve"> </w:t>
      </w:r>
      <w:r>
        <w:rPr>
          <w:sz w:val="28"/>
        </w:rPr>
        <w:t>части второй Налогового кодекса Российской Федерации.</w:t>
      </w:r>
      <w:r>
        <w:rPr>
          <w:sz w:val="28"/>
        </w:rPr>
        <w:t xml:space="preserve">                             </w:t>
      </w:r>
    </w:p>
    <w:p w14:paraId="34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Признать утратившими силу решения Собрания депутатов Миллеровского городского поселения:</w:t>
      </w:r>
    </w:p>
    <w:p w14:paraId="35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от 2</w:t>
      </w:r>
      <w:r>
        <w:rPr>
          <w:sz w:val="28"/>
        </w:rPr>
        <w:t>9</w:t>
      </w:r>
      <w:r>
        <w:rPr>
          <w:sz w:val="28"/>
        </w:rPr>
        <w:t>.11.20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96</w:t>
      </w:r>
      <w:r>
        <w:rPr>
          <w:sz w:val="28"/>
        </w:rPr>
        <w:t xml:space="preserve"> </w:t>
      </w:r>
      <w:r>
        <w:rPr>
          <w:sz w:val="28"/>
        </w:rPr>
        <w:t>«О земельном налоге»;</w:t>
      </w:r>
    </w:p>
    <w:p w14:paraId="36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</w:t>
      </w:r>
      <w:r>
        <w:rPr>
          <w:sz w:val="28"/>
        </w:rPr>
        <w:t>8</w:t>
      </w:r>
      <w:r>
        <w:rPr>
          <w:sz w:val="28"/>
        </w:rPr>
        <w:t>.0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 xml:space="preserve"> № 1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«О внесении изменений в решение Собрания деп</w:t>
      </w:r>
      <w:r>
        <w:rPr>
          <w:sz w:val="28"/>
        </w:rPr>
        <w:t>у</w:t>
      </w:r>
      <w:r>
        <w:rPr>
          <w:sz w:val="28"/>
        </w:rPr>
        <w:t>татов Миллеровского городского поселения от 2</w:t>
      </w:r>
      <w:r>
        <w:rPr>
          <w:sz w:val="28"/>
        </w:rPr>
        <w:t>9</w:t>
      </w:r>
      <w:r>
        <w:rPr>
          <w:sz w:val="28"/>
        </w:rPr>
        <w:t>.11.20</w:t>
      </w:r>
      <w:r>
        <w:rPr>
          <w:sz w:val="28"/>
        </w:rPr>
        <w:t>22</w:t>
      </w:r>
      <w:r>
        <w:rPr>
          <w:sz w:val="28"/>
        </w:rPr>
        <w:t xml:space="preserve"> года № </w:t>
      </w:r>
      <w:r>
        <w:rPr>
          <w:sz w:val="28"/>
        </w:rPr>
        <w:t>96</w:t>
      </w:r>
      <w:r>
        <w:rPr>
          <w:sz w:val="28"/>
        </w:rPr>
        <w:t xml:space="preserve"> «</w:t>
      </w:r>
      <w:r>
        <w:rPr>
          <w:sz w:val="28"/>
        </w:rPr>
        <w:t>О з</w:t>
      </w:r>
      <w:r>
        <w:rPr>
          <w:sz w:val="28"/>
        </w:rPr>
        <w:t>е</w:t>
      </w:r>
      <w:r>
        <w:rPr>
          <w:sz w:val="28"/>
        </w:rPr>
        <w:t>мельном налоге»;</w:t>
      </w:r>
    </w:p>
    <w:p w14:paraId="37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</w:t>
      </w:r>
      <w:r>
        <w:rPr>
          <w:sz w:val="28"/>
        </w:rPr>
        <w:t>9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.2023 № 1</w:t>
      </w:r>
      <w:r>
        <w:rPr>
          <w:sz w:val="28"/>
        </w:rPr>
        <w:t>35</w:t>
      </w:r>
      <w:r>
        <w:rPr>
          <w:sz w:val="28"/>
        </w:rPr>
        <w:t xml:space="preserve"> «О внесении изменений в решение Собрания депутатов Миллеровского городского поселения от 29.11.2022</w:t>
      </w:r>
      <w:r>
        <w:rPr>
          <w:sz w:val="28"/>
        </w:rPr>
        <w:t xml:space="preserve"> года № 96 «О земельном налоге».</w:t>
      </w:r>
    </w:p>
    <w:p w14:paraId="38000000">
      <w:pPr>
        <w:ind w:firstLine="567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Настоящее решение вступает в силу не ранее чем по истечении одного месяца со дня его официального опубликования и не ранее 1 января 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года, за исключением подпункта 5</w:t>
      </w:r>
      <w:r>
        <w:rPr>
          <w:sz w:val="28"/>
        </w:rPr>
        <w:t xml:space="preserve"> пункта 4.</w:t>
      </w:r>
    </w:p>
    <w:p w14:paraId="39000000">
      <w:pPr>
        <w:ind w:firstLine="56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>Положения подпункта 5</w:t>
      </w:r>
      <w:r>
        <w:rPr>
          <w:sz w:val="28"/>
        </w:rPr>
        <w:t xml:space="preserve"> пункта 4 настоящего решения вступают в силу с момента официального опубликования и применяются к правоотношениям, связанным с уплатой земельного налога за налоговые периоды 2021</w:t>
      </w:r>
      <w:r>
        <w:rPr>
          <w:sz w:val="28"/>
        </w:rPr>
        <w:t xml:space="preserve">, </w:t>
      </w:r>
      <w:r>
        <w:rPr>
          <w:sz w:val="28"/>
        </w:rPr>
        <w:t xml:space="preserve">2022 </w:t>
      </w:r>
      <w:r>
        <w:rPr>
          <w:sz w:val="28"/>
        </w:rPr>
        <w:t xml:space="preserve">и 2023 </w:t>
      </w:r>
      <w:r>
        <w:rPr>
          <w:sz w:val="28"/>
        </w:rPr>
        <w:t>годов.</w:t>
      </w:r>
    </w:p>
    <w:p w14:paraId="3A000000">
      <w:pPr>
        <w:ind w:firstLine="567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>Положения подпункт</w:t>
      </w:r>
      <w:r>
        <w:rPr>
          <w:sz w:val="28"/>
        </w:rPr>
        <w:t>ов</w:t>
      </w:r>
      <w:r>
        <w:rPr>
          <w:sz w:val="28"/>
        </w:rPr>
        <w:t xml:space="preserve"> 6</w:t>
      </w:r>
      <w:r>
        <w:rPr>
          <w:sz w:val="28"/>
        </w:rPr>
        <w:t xml:space="preserve"> и 7</w:t>
      </w:r>
      <w:r>
        <w:rPr>
          <w:sz w:val="28"/>
        </w:rPr>
        <w:t xml:space="preserve"> пункта 4 настоящего решения вступают в силу с момента официального опубликования и </w:t>
      </w:r>
      <w:r>
        <w:rPr>
          <w:sz w:val="28"/>
        </w:rPr>
        <w:t xml:space="preserve">распространяются на </w:t>
      </w:r>
      <w:r>
        <w:rPr>
          <w:sz w:val="28"/>
        </w:rPr>
        <w:t xml:space="preserve">правоотношения, </w:t>
      </w:r>
      <w:r>
        <w:rPr>
          <w:sz w:val="28"/>
        </w:rPr>
        <w:t>возникшие с 01.01.2023 года</w:t>
      </w:r>
      <w:r>
        <w:rPr>
          <w:sz w:val="28"/>
        </w:rPr>
        <w:t>.</w:t>
      </w:r>
    </w:p>
    <w:p w14:paraId="3B000000">
      <w:pPr>
        <w:tabs>
          <w:tab w:leader="none" w:pos="709" w:val="left"/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Контроль за исполнением настоящего решения возложить на </w:t>
      </w:r>
      <w:r>
        <w:rPr>
          <w:sz w:val="28"/>
        </w:rPr>
        <w:t xml:space="preserve">заместителя </w:t>
      </w:r>
      <w:r>
        <w:rPr>
          <w:sz w:val="28"/>
        </w:rPr>
        <w:t xml:space="preserve">председателя комиссии по экономической реформе, бюджету, налогам и собственности – </w:t>
      </w:r>
      <w:r>
        <w:rPr>
          <w:sz w:val="28"/>
        </w:rPr>
        <w:t>Лихачеву А.С.</w:t>
      </w:r>
    </w:p>
    <w:p w14:paraId="3C000000">
      <w:pPr>
        <w:tabs>
          <w:tab w:leader="none" w:pos="709" w:val="left"/>
          <w:tab w:leader="none" w:pos="1134" w:val="left"/>
        </w:tabs>
        <w:ind w:firstLine="540" w:left="0"/>
        <w:jc w:val="both"/>
        <w:rPr>
          <w:sz w:val="28"/>
        </w:rPr>
      </w:pPr>
    </w:p>
    <w:p w14:paraId="3D000000">
      <w:pPr>
        <w:tabs>
          <w:tab w:leader="none" w:pos="709" w:val="left"/>
        </w:tabs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председателя Собрания депутатов –</w:t>
      </w:r>
    </w:p>
    <w:p w14:paraId="3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главы Миллеровского городского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С.Б. Галушкина</w:t>
      </w:r>
    </w:p>
    <w:p w14:paraId="40000000">
      <w:pPr>
        <w:ind/>
        <w:jc w:val="both"/>
        <w:rPr>
          <w:b w:val="1"/>
          <w:sz w:val="16"/>
        </w:rPr>
      </w:pPr>
    </w:p>
    <w:p w14:paraId="41000000">
      <w:pPr>
        <w:ind/>
        <w:jc w:val="both"/>
        <w:rPr>
          <w:b w:val="1"/>
          <w:sz w:val="16"/>
        </w:rPr>
      </w:pPr>
    </w:p>
    <w:p w14:paraId="4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г. Миллерово </w:t>
      </w:r>
    </w:p>
    <w:p w14:paraId="4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13 ноября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4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№139 </w:t>
      </w:r>
    </w:p>
    <w:p w14:paraId="45000000">
      <w:pPr>
        <w:ind/>
        <w:jc w:val="both"/>
        <w:rPr>
          <w:b w:val="1"/>
          <w:sz w:val="28"/>
        </w:rPr>
      </w:pPr>
    </w:p>
    <w:sectPr>
      <w:pgSz w:h="16838" w:orient="portrait" w:w="11906"/>
      <w:pgMar w:bottom="567" w:footer="720" w:gutter="0" w:header="72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70" w:val="left"/>
        </w:tabs>
        <w:ind w:hanging="360" w:left="1070"/>
      </w:pPr>
    </w:lvl>
    <w:lvl w:ilvl="1">
      <w:start w:val="1"/>
      <w:numFmt w:val="bullet"/>
      <w:lvlText w:val="─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heading 7"/>
    <w:basedOn w:val="Style_6"/>
    <w:next w:val="Style_6"/>
    <w:link w:val="Style_3_ch"/>
    <w:uiPriority w:val="9"/>
    <w:qFormat/>
    <w:pPr>
      <w:spacing w:after="60" w:before="240"/>
      <w:ind/>
      <w:outlineLvl w:val="6"/>
    </w:pPr>
  </w:style>
  <w:style w:styleId="Style_3_ch" w:type="character">
    <w:name w:val="heading 7"/>
    <w:basedOn w:val="Style_6_ch"/>
    <w:link w:val="Style_3"/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Таблицы (моноширинный)"/>
    <w:basedOn w:val="Style_6"/>
    <w:next w:val="Style_6"/>
    <w:link w:val="Style_11_ch"/>
    <w:pPr>
      <w:ind/>
      <w:jc w:val="both"/>
    </w:pPr>
    <w:rPr>
      <w:rFonts w:ascii="Courier New" w:hAnsi="Courier New"/>
      <w:sz w:val="26"/>
    </w:rPr>
  </w:style>
  <w:style w:styleId="Style_11_ch" w:type="character">
    <w:name w:val="Таблицы (моноширинный)"/>
    <w:basedOn w:val="Style_6_ch"/>
    <w:link w:val="Style_11"/>
    <w:rPr>
      <w:rFonts w:ascii="Courier New" w:hAnsi="Courier New"/>
      <w:sz w:val="26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2_ch" w:type="character">
    <w:name w:val="heading 3"/>
    <w:basedOn w:val="Style_6_ch"/>
    <w:link w:val="Style_12"/>
    <w:rPr>
      <w:b w:val="1"/>
      <w:sz w:val="28"/>
    </w:rPr>
  </w:style>
  <w:style w:styleId="Style_13" w:type="paragraph">
    <w:name w:val="Body Text"/>
    <w:basedOn w:val="Style_6"/>
    <w:link w:val="Style_13_ch"/>
    <w:pPr>
      <w:ind/>
      <w:jc w:val="both"/>
    </w:pPr>
    <w:rPr>
      <w:sz w:val="28"/>
    </w:rPr>
  </w:style>
  <w:style w:styleId="Style_13_ch" w:type="character">
    <w:name w:val="Body Text"/>
    <w:basedOn w:val="Style_6_ch"/>
    <w:link w:val="Style_13"/>
    <w:rPr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Нормальный (прав. подпись)"/>
    <w:basedOn w:val="Style_6"/>
    <w:next w:val="Style_6"/>
    <w:link w:val="Style_15_ch"/>
    <w:pPr>
      <w:ind/>
      <w:jc w:val="right"/>
    </w:pPr>
    <w:rPr>
      <w:rFonts w:ascii="Arial" w:hAnsi="Arial"/>
    </w:rPr>
  </w:style>
  <w:style w:styleId="Style_15_ch" w:type="character">
    <w:name w:val="Нормальный (прав. подпись)"/>
    <w:basedOn w:val="Style_6_ch"/>
    <w:link w:val="Style_15"/>
    <w:rPr>
      <w:rFonts w:ascii="Arial" w:hAnsi="Arial"/>
    </w:rPr>
  </w:style>
  <w:style w:styleId="Style_16" w:type="paragraph">
    <w:name w:val="Комментарий"/>
    <w:basedOn w:val="Style_6"/>
    <w:next w:val="Style_6"/>
    <w:link w:val="Style_16_ch"/>
    <w:pPr>
      <w:ind w:firstLine="0" w:left="170"/>
      <w:jc w:val="both"/>
    </w:pPr>
    <w:rPr>
      <w:rFonts w:ascii="Arial" w:hAnsi="Arial"/>
      <w:i w:val="1"/>
      <w:color w:val="800080"/>
      <w:sz w:val="26"/>
    </w:rPr>
  </w:style>
  <w:style w:styleId="Style_16_ch" w:type="character">
    <w:name w:val="Комментарий"/>
    <w:basedOn w:val="Style_6_ch"/>
    <w:link w:val="Style_16"/>
    <w:rPr>
      <w:rFonts w:ascii="Arial" w:hAnsi="Arial"/>
      <w:i w:val="1"/>
      <w:color w:val="800080"/>
      <w:sz w:val="26"/>
    </w:rPr>
  </w:style>
  <w:style w:styleId="Style_4" w:type="paragraph">
    <w:name w:val="ConsTitle"/>
    <w:link w:val="Style_4_ch"/>
    <w:pPr>
      <w:widowControl w:val="0"/>
      <w:ind w:right="19772"/>
    </w:pPr>
    <w:rPr>
      <w:rFonts w:ascii="Arial" w:hAnsi="Arial"/>
      <w:b w:val="1"/>
      <w:sz w:val="16"/>
    </w:rPr>
  </w:style>
  <w:style w:styleId="Style_4_ch" w:type="character">
    <w:name w:val="ConsTitle"/>
    <w:link w:val="Style_4"/>
    <w:rPr>
      <w:rFonts w:ascii="Arial" w:hAnsi="Arial"/>
      <w:b w:val="1"/>
      <w:sz w:val="16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Font Style15"/>
    <w:link w:val="Style_18_ch"/>
    <w:rPr>
      <w:rFonts w:ascii="Microsoft Sans Serif" w:hAnsi="Microsoft Sans Serif"/>
      <w:sz w:val="16"/>
    </w:rPr>
  </w:style>
  <w:style w:styleId="Style_18_ch" w:type="character">
    <w:name w:val="Font Style15"/>
    <w:link w:val="Style_18"/>
    <w:rPr>
      <w:rFonts w:ascii="Microsoft Sans Serif" w:hAnsi="Microsoft Sans Serif"/>
      <w:sz w:val="16"/>
    </w:rPr>
  </w:style>
  <w:style w:styleId="Style_19" w:type="paragraph">
    <w:name w:val="ConsNormal"/>
    <w:link w:val="Style_19_ch"/>
    <w:pPr>
      <w:widowControl w:val="0"/>
      <w:ind w:firstLine="720" w:left="0" w:right="19772"/>
    </w:pPr>
    <w:rPr>
      <w:rFonts w:ascii="Arial" w:hAnsi="Arial"/>
      <w:sz w:val="40"/>
    </w:rPr>
  </w:style>
  <w:style w:styleId="Style_19_ch" w:type="character">
    <w:name w:val="ConsNormal"/>
    <w:link w:val="Style_19"/>
    <w:rPr>
      <w:rFonts w:ascii="Arial" w:hAnsi="Arial"/>
      <w:sz w:val="40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"/>
    <w:basedOn w:val="Style_6"/>
    <w:link w:val="Style_21_ch"/>
    <w:pPr>
      <w:ind w:firstLine="708" w:left="0"/>
    </w:pPr>
    <w:rPr>
      <w:color w:val="333399"/>
      <w:sz w:val="20"/>
    </w:rPr>
  </w:style>
  <w:style w:styleId="Style_21_ch" w:type="character">
    <w:name w:val="Body Text Indent"/>
    <w:basedOn w:val="Style_6_ch"/>
    <w:link w:val="Style_21"/>
    <w:rPr>
      <w:color w:val="333399"/>
      <w:sz w:val="20"/>
    </w:rPr>
  </w:style>
  <w:style w:styleId="Style_22" w:type="paragraph">
    <w:name w:val="Body Text Indent 3"/>
    <w:basedOn w:val="Style_6"/>
    <w:link w:val="Style_22_ch"/>
    <w:pPr>
      <w:spacing w:before="120" w:line="320" w:lineRule="exact"/>
      <w:ind w:hanging="11" w:left="720"/>
      <w:jc w:val="both"/>
    </w:pPr>
    <w:rPr>
      <w:sz w:val="28"/>
    </w:rPr>
  </w:style>
  <w:style w:styleId="Style_22_ch" w:type="character">
    <w:name w:val="Body Text Indent 3"/>
    <w:basedOn w:val="Style_6_ch"/>
    <w:link w:val="Style_22"/>
    <w:rPr>
      <w:sz w:val="28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jc w:val="center"/>
      <w:outlineLvl w:val="0"/>
    </w:pPr>
    <w:rPr>
      <w:rFonts w:ascii="AG Souvenir" w:hAnsi="AG Souvenir"/>
      <w:b w:val="1"/>
      <w:sz w:val="44"/>
    </w:rPr>
  </w:style>
  <w:style w:styleId="Style_2_ch" w:type="character">
    <w:name w:val="heading 1"/>
    <w:basedOn w:val="Style_6_ch"/>
    <w:link w:val="Style_2"/>
    <w:rPr>
      <w:rFonts w:ascii="AG Souvenir" w:hAnsi="AG Souvenir"/>
      <w:b w:val="1"/>
      <w:sz w:val="44"/>
    </w:rPr>
  </w:style>
  <w:style w:styleId="Style_24" w:type="paragraph">
    <w:name w:val="Body Text 3"/>
    <w:basedOn w:val="Style_6"/>
    <w:link w:val="Style_24_ch"/>
    <w:rPr>
      <w:sz w:val="28"/>
    </w:rPr>
  </w:style>
  <w:style w:styleId="Style_24_ch" w:type="character">
    <w:name w:val="Body Text 3"/>
    <w:basedOn w:val="Style_6_ch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Body Text 2"/>
    <w:basedOn w:val="Style_6"/>
    <w:link w:val="Style_28_ch"/>
    <w:rPr>
      <w:b w:val="1"/>
      <w:sz w:val="22"/>
    </w:rPr>
  </w:style>
  <w:style w:styleId="Style_28_ch" w:type="character">
    <w:name w:val="Body Text 2"/>
    <w:basedOn w:val="Style_6_ch"/>
    <w:link w:val="Style_28"/>
    <w:rPr>
      <w:b w:val="1"/>
      <w:sz w:val="22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6"/>
    <w:link w:val="Style_33_ch"/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6"/>
    <w:next w:val="Style_6"/>
    <w:link w:val="Style_36_ch"/>
    <w:uiPriority w:val="9"/>
    <w:qFormat/>
    <w:pPr>
      <w:keepNext w:val="1"/>
      <w:ind/>
      <w:jc w:val="center"/>
      <w:outlineLvl w:val="3"/>
    </w:pPr>
    <w:rPr>
      <w:sz w:val="28"/>
    </w:rPr>
  </w:style>
  <w:style w:styleId="Style_36_ch" w:type="character">
    <w:name w:val="heading 4"/>
    <w:basedOn w:val="Style_6_ch"/>
    <w:link w:val="Style_36"/>
    <w:rPr>
      <w:sz w:val="28"/>
    </w:rPr>
  </w:style>
  <w:style w:styleId="Style_37" w:type="paragraph">
    <w:name w:val="Body Text Indent 2"/>
    <w:basedOn w:val="Style_6"/>
    <w:link w:val="Style_37_ch"/>
    <w:pPr>
      <w:ind w:firstLine="708" w:left="0"/>
    </w:pPr>
    <w:rPr>
      <w:sz w:val="28"/>
    </w:rPr>
  </w:style>
  <w:style w:styleId="Style_37_ch" w:type="character">
    <w:name w:val="Body Text Indent 2"/>
    <w:basedOn w:val="Style_6_ch"/>
    <w:link w:val="Style_37"/>
    <w:rPr>
      <w:sz w:val="28"/>
    </w:rPr>
  </w:style>
  <w:style w:styleId="Style_38" w:type="paragraph">
    <w:name w:val="heading 2"/>
    <w:basedOn w:val="Style_6"/>
    <w:next w:val="Style_6"/>
    <w:link w:val="Style_38_ch"/>
    <w:uiPriority w:val="9"/>
    <w:qFormat/>
    <w:pPr>
      <w:keepNext w:val="1"/>
      <w:ind/>
      <w:outlineLvl w:val="1"/>
    </w:pPr>
    <w:rPr>
      <w:b w:val="1"/>
    </w:rPr>
  </w:style>
  <w:style w:styleId="Style_38_ch" w:type="character">
    <w:name w:val="heading 2"/>
    <w:basedOn w:val="Style_6_ch"/>
    <w:link w:val="Style_38"/>
    <w:rPr>
      <w:b w:val="1"/>
    </w:rPr>
  </w:style>
  <w:style w:styleId="Style_1" w:type="paragraph">
    <w:name w:val="heading 6"/>
    <w:basedOn w:val="Style_6"/>
    <w:next w:val="Style_6"/>
    <w:link w:val="Style_1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1_ch" w:type="character">
    <w:name w:val="heading 6"/>
    <w:basedOn w:val="Style_6_ch"/>
    <w:link w:val="Style_1"/>
    <w:rPr>
      <w:b w:val="1"/>
      <w:sz w:val="22"/>
    </w:rPr>
  </w:style>
  <w:style w:styleId="Style_39" w:type="paragraph">
    <w:name w:val="FollowedHyperlink"/>
    <w:link w:val="Style_39_ch"/>
    <w:rPr>
      <w:color w:val="800080"/>
      <w:u w:val="single"/>
    </w:rPr>
  </w:style>
  <w:style w:styleId="Style_39_ch" w:type="character">
    <w:name w:val="FollowedHyperlink"/>
    <w:link w:val="Style_39"/>
    <w:rPr>
      <w:color w:val="800080"/>
      <w:u w:val="single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2023-11-14T08:47:15Z</dcterms:modified>
</cp:coreProperties>
</file>