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14387">
        <w:rPr>
          <w:szCs w:val="28"/>
        </w:rPr>
        <w:t>09</w:t>
      </w:r>
      <w:r w:rsidR="009E57B4">
        <w:rPr>
          <w:szCs w:val="28"/>
        </w:rPr>
        <w:t xml:space="preserve">.07.2024         </w:t>
      </w:r>
      <w:r w:rsidR="00937D9B">
        <w:rPr>
          <w:szCs w:val="28"/>
        </w:rPr>
        <w:t xml:space="preserve">                  </w:t>
      </w:r>
      <w:r w:rsidR="006C5919">
        <w:rPr>
          <w:szCs w:val="28"/>
        </w:rPr>
        <w:t xml:space="preserve">    </w:t>
      </w:r>
      <w:r w:rsidR="00540A89">
        <w:rPr>
          <w:szCs w:val="28"/>
        </w:rPr>
        <w:t xml:space="preserve">   </w:t>
      </w:r>
      <w:r w:rsidR="00937D9B">
        <w:rPr>
          <w:szCs w:val="28"/>
        </w:rPr>
        <w:t xml:space="preserve">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A14387">
        <w:rPr>
          <w:szCs w:val="28"/>
        </w:rPr>
        <w:t>354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7F1C38" w:rsidP="004E4354">
      <w:pPr>
        <w:pStyle w:val="21"/>
        <w:spacing w:line="216" w:lineRule="auto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</w:t>
      </w:r>
      <w:r w:rsidR="004E4354">
        <w:rPr>
          <w:color w:val="000000"/>
          <w:szCs w:val="20"/>
        </w:rPr>
        <w:t xml:space="preserve"> внесении изменений в постановление Администрации Миллеровского городского поселения от 18.01.2024 № 8 «О</w:t>
      </w:r>
      <w:r w:rsidRPr="007F1C38">
        <w:rPr>
          <w:color w:val="000000"/>
          <w:szCs w:val="20"/>
        </w:rPr>
        <w:t>б утверждении плана реализации муниципальной программы Миллеровского городского поселения «Развитие культуры» на 202</w:t>
      </w:r>
      <w:r w:rsidR="0060478B">
        <w:rPr>
          <w:color w:val="000000"/>
          <w:szCs w:val="20"/>
        </w:rPr>
        <w:t>4</w:t>
      </w:r>
      <w:r w:rsidRPr="007F1C38">
        <w:rPr>
          <w:color w:val="000000"/>
          <w:szCs w:val="20"/>
        </w:rPr>
        <w:t xml:space="preserve"> год</w:t>
      </w:r>
      <w:r w:rsidR="004E4354">
        <w:rPr>
          <w:color w:val="000000"/>
          <w:szCs w:val="20"/>
        </w:rPr>
        <w:t>»</w:t>
      </w:r>
    </w:p>
    <w:p w:rsidR="00E35742" w:rsidRPr="00CA63E6" w:rsidRDefault="00E35742" w:rsidP="004E4354">
      <w:pPr>
        <w:pStyle w:val="a3"/>
        <w:spacing w:line="216" w:lineRule="auto"/>
        <w:rPr>
          <w:color w:val="000000"/>
          <w:sz w:val="24"/>
          <w:szCs w:val="24"/>
        </w:rPr>
      </w:pPr>
    </w:p>
    <w:p w:rsidR="00E35742" w:rsidRDefault="007F1C38" w:rsidP="004E4354">
      <w:pPr>
        <w:pStyle w:val="a3"/>
        <w:spacing w:line="216" w:lineRule="auto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</w:t>
      </w:r>
      <w:r w:rsidR="004E4354">
        <w:rPr>
          <w:kern w:val="2"/>
          <w:szCs w:val="28"/>
        </w:rPr>
        <w:t xml:space="preserve"> 13.06.2024 № 179 «О внесении изменении в решение Собрания депутатов Миллеровского городского поселения от</w:t>
      </w:r>
      <w:r>
        <w:rPr>
          <w:kern w:val="2"/>
          <w:szCs w:val="28"/>
        </w:rPr>
        <w:t xml:space="preserve"> </w:t>
      </w:r>
      <w:r w:rsidR="00973A04">
        <w:rPr>
          <w:kern w:val="2"/>
          <w:szCs w:val="28"/>
        </w:rPr>
        <w:t>2</w:t>
      </w:r>
      <w:r w:rsidR="006C5919">
        <w:rPr>
          <w:kern w:val="2"/>
          <w:szCs w:val="28"/>
        </w:rPr>
        <w:t>5</w:t>
      </w:r>
      <w:r w:rsidR="00D367F4">
        <w:rPr>
          <w:kern w:val="2"/>
          <w:szCs w:val="28"/>
        </w:rPr>
        <w:t>.</w:t>
      </w:r>
      <w:r w:rsidR="00973A04">
        <w:rPr>
          <w:kern w:val="2"/>
          <w:szCs w:val="28"/>
        </w:rPr>
        <w:t>1</w:t>
      </w:r>
      <w:r w:rsidR="00CA63E6">
        <w:rPr>
          <w:kern w:val="2"/>
          <w:szCs w:val="28"/>
        </w:rPr>
        <w:t>2</w:t>
      </w:r>
      <w:r w:rsidR="004648A0">
        <w:rPr>
          <w:kern w:val="2"/>
          <w:szCs w:val="28"/>
        </w:rPr>
        <w:t>.202</w:t>
      </w:r>
      <w:r w:rsidR="006C5919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6C5919">
        <w:rPr>
          <w:kern w:val="2"/>
          <w:szCs w:val="28"/>
        </w:rPr>
        <w:t>151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6C5919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6C5919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и 202</w:t>
      </w:r>
      <w:r w:rsidR="006C5919">
        <w:rPr>
          <w:kern w:val="2"/>
          <w:szCs w:val="28"/>
        </w:rPr>
        <w:t>6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A04E94" w:rsidRDefault="00A04E94" w:rsidP="00A04E94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>
        <w:rPr>
          <w:kern w:val="2"/>
          <w:szCs w:val="28"/>
        </w:rPr>
        <w:t xml:space="preserve"> </w:t>
      </w:r>
      <w:r w:rsidR="005445B0">
        <w:rPr>
          <w:kern w:val="2"/>
          <w:szCs w:val="28"/>
        </w:rPr>
        <w:t xml:space="preserve">Внести изменения в приложение к постановлению от 18.01.2024 № 8 </w:t>
      </w:r>
      <w:r w:rsidR="005445B0" w:rsidRPr="005445B0">
        <w:rPr>
          <w:kern w:val="2"/>
          <w:szCs w:val="28"/>
        </w:rPr>
        <w:t>«Об утверждении плана реализации муниципальной программы Миллеровского городского поселения «Развитие культуры» на 2024 год»</w:t>
      </w:r>
      <w:r w:rsidR="00BF368C">
        <w:rPr>
          <w:kern w:val="2"/>
          <w:szCs w:val="28"/>
        </w:rPr>
        <w:t>, изложив его в новой редакции.</w:t>
      </w:r>
    </w:p>
    <w:p w:rsidR="00187163" w:rsidRPr="00187163" w:rsidRDefault="00A04E94" w:rsidP="00187163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A04E9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4E4354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3E72E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</w:t>
      </w:r>
      <w:r w:rsidR="004E4354">
        <w:rPr>
          <w:rFonts w:ascii="Times New Roman" w:hAnsi="Times New Roman" w:cs="Times New Roman"/>
          <w:color w:val="000000"/>
          <w:szCs w:val="28"/>
        </w:rPr>
        <w:t xml:space="preserve">Г.Н. </w:t>
      </w:r>
      <w:proofErr w:type="spellStart"/>
      <w:r w:rsidR="004E4354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CE1FFE" w:rsidRDefault="00785E4F" w:rsidP="009735FF">
      <w:pPr>
        <w:shd w:val="clear" w:color="auto" w:fill="FFFFFF"/>
        <w:spacing w:line="317" w:lineRule="exact"/>
        <w:ind w:right="79"/>
        <w:rPr>
          <w:kern w:val="2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9735FF">
        <w:rPr>
          <w:color w:val="000000"/>
          <w:spacing w:val="-3"/>
          <w:szCs w:val="28"/>
        </w:rPr>
        <w:t xml:space="preserve">                      </w:t>
      </w:r>
      <w:bookmarkStart w:id="0" w:name="_GoBack"/>
      <w:bookmarkEnd w:id="0"/>
      <w:r w:rsidR="009735FF">
        <w:rPr>
          <w:color w:val="000000"/>
          <w:spacing w:val="-3"/>
          <w:szCs w:val="28"/>
        </w:rPr>
        <w:t xml:space="preserve">  </w:t>
      </w:r>
      <w:r w:rsidR="009E57B4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9735FF">
        <w:rPr>
          <w:color w:val="000000"/>
          <w:spacing w:val="-3"/>
          <w:szCs w:val="28"/>
        </w:rPr>
        <w:t>09</w:t>
      </w:r>
      <w:r w:rsidR="009E57B4">
        <w:rPr>
          <w:color w:val="000000"/>
          <w:spacing w:val="-3"/>
          <w:szCs w:val="28"/>
        </w:rPr>
        <w:t xml:space="preserve">.07.2024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9735FF">
        <w:rPr>
          <w:color w:val="000000"/>
          <w:spacing w:val="-3"/>
          <w:szCs w:val="28"/>
        </w:rPr>
        <w:t>354</w:t>
      </w: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6C5919">
        <w:rPr>
          <w:color w:val="000000"/>
          <w:spacing w:val="-2"/>
          <w:szCs w:val="28"/>
        </w:rPr>
        <w:t>4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83"/>
        <w:gridCol w:w="1701"/>
        <w:gridCol w:w="5812"/>
        <w:gridCol w:w="850"/>
        <w:gridCol w:w="993"/>
        <w:gridCol w:w="992"/>
        <w:gridCol w:w="1134"/>
        <w:gridCol w:w="992"/>
      </w:tblGrid>
      <w:tr w:rsidR="00CE1FFE" w:rsidTr="005445B0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6C5919">
              <w:rPr>
                <w:spacing w:val="-8"/>
                <w:sz w:val="24"/>
                <w:szCs w:val="24"/>
              </w:rPr>
              <w:t>4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5445B0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5953"/>
        <w:gridCol w:w="851"/>
        <w:gridCol w:w="850"/>
        <w:gridCol w:w="992"/>
        <w:gridCol w:w="1134"/>
        <w:gridCol w:w="993"/>
      </w:tblGrid>
      <w:tr w:rsidR="00CE1FFE" w:rsidTr="005445B0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5445B0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500866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45437</w:t>
            </w:r>
            <w:r w:rsidR="006873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FC3D58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19588,2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FC3D58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25848,8</w:t>
            </w:r>
          </w:p>
        </w:tc>
      </w:tr>
      <w:tr w:rsidR="00CE1FFE" w:rsidTr="005445B0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6873FF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6873FF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38030,5</w:t>
            </w:r>
          </w:p>
        </w:tc>
      </w:tr>
      <w:tr w:rsidR="00CE1FFE" w:rsidTr="005445B0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15559,3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15559,3</w:t>
            </w:r>
          </w:p>
        </w:tc>
      </w:tr>
      <w:tr w:rsidR="00CE1FFE" w:rsidTr="005445B0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870,9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870,9</w:t>
            </w:r>
          </w:p>
        </w:tc>
      </w:tr>
      <w:tr w:rsidR="00CE1FFE" w:rsidTr="005445B0">
        <w:trPr>
          <w:trHeight w:val="1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D966D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A123D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469,5</w:t>
            </w:r>
          </w:p>
        </w:tc>
      </w:tr>
      <w:tr w:rsidR="006873FF" w:rsidTr="005445B0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1.4. </w:t>
            </w:r>
          </w:p>
          <w:p w:rsidR="006873FF" w:rsidRDefault="002C3230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2C3230"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015903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6873FF" w:rsidRDefault="006873FF" w:rsidP="00015903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30" w:rsidRPr="002C3230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2C3230" w:rsidRPr="002C3230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2C3230" w:rsidRPr="002C3230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6873FF" w:rsidRPr="00FA5EF4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5445B0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1542,6</w:t>
            </w:r>
          </w:p>
        </w:tc>
      </w:tr>
      <w:tr w:rsidR="00CE1FFE" w:rsidTr="005445B0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</w:tr>
      <w:tr w:rsidR="00CE1FFE" w:rsidTr="005445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</w:tr>
      <w:tr w:rsidR="00CE1FFE" w:rsidTr="005445B0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5445B0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RPr="0021200F" w:rsidTr="005445B0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Развитие культурно-досуговой деятельности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улучшение технического состояния зданий учреждений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2825,1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1200F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2825,1</w:t>
            </w:r>
          </w:p>
        </w:tc>
      </w:tr>
      <w:tr w:rsidR="00CE1FFE" w:rsidTr="005445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2825,1</w:t>
            </w:r>
          </w:p>
        </w:tc>
      </w:tr>
      <w:tr w:rsidR="00CE1FFE" w:rsidTr="005445B0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Организация и осуществление мероприятий по работе с детьми и молодежью в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5445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500866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500866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</w:tr>
      <w:tr w:rsidR="00A04E94" w:rsidTr="005445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E42EC1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500866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500866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A04E94" w:rsidTr="005445B0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E42EC1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5445B0" w:rsidRDefault="00A04E94" w:rsidP="005445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5445B0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E42EC1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500866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500866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</w:tr>
    </w:tbl>
    <w:p w:rsidR="00E42EC1" w:rsidRDefault="00E42EC1" w:rsidP="00E42EC1">
      <w:pPr>
        <w:ind w:right="-171"/>
        <w:rPr>
          <w:szCs w:val="28"/>
        </w:rPr>
      </w:pPr>
    </w:p>
    <w:sectPr w:rsidR="00E42EC1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72" w:rsidRDefault="00032172">
      <w:r>
        <w:separator/>
      </w:r>
    </w:p>
  </w:endnote>
  <w:endnote w:type="continuationSeparator" w:id="0">
    <w:p w:rsidR="00032172" w:rsidRDefault="000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72" w:rsidRDefault="00032172">
      <w:r>
        <w:separator/>
      </w:r>
    </w:p>
  </w:footnote>
  <w:footnote w:type="continuationSeparator" w:id="0">
    <w:p w:rsidR="00032172" w:rsidRDefault="0003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32172"/>
    <w:rsid w:val="00043B80"/>
    <w:rsid w:val="00074A9D"/>
    <w:rsid w:val="00076A64"/>
    <w:rsid w:val="000839B2"/>
    <w:rsid w:val="000A7568"/>
    <w:rsid w:val="000B2E6D"/>
    <w:rsid w:val="000B4859"/>
    <w:rsid w:val="000B5CBD"/>
    <w:rsid w:val="000D2653"/>
    <w:rsid w:val="000D7AF2"/>
    <w:rsid w:val="00105DB5"/>
    <w:rsid w:val="00115AD4"/>
    <w:rsid w:val="00134321"/>
    <w:rsid w:val="00140E94"/>
    <w:rsid w:val="00170168"/>
    <w:rsid w:val="00187163"/>
    <w:rsid w:val="001942B5"/>
    <w:rsid w:val="001B4923"/>
    <w:rsid w:val="001F4DBE"/>
    <w:rsid w:val="0021200F"/>
    <w:rsid w:val="002240DE"/>
    <w:rsid w:val="00244962"/>
    <w:rsid w:val="002864E5"/>
    <w:rsid w:val="002905C1"/>
    <w:rsid w:val="002957D8"/>
    <w:rsid w:val="002A123D"/>
    <w:rsid w:val="002C3230"/>
    <w:rsid w:val="002D0D49"/>
    <w:rsid w:val="002D1A13"/>
    <w:rsid w:val="002D3364"/>
    <w:rsid w:val="002D5774"/>
    <w:rsid w:val="002E470F"/>
    <w:rsid w:val="00332A9B"/>
    <w:rsid w:val="00340EED"/>
    <w:rsid w:val="0034118C"/>
    <w:rsid w:val="00373C55"/>
    <w:rsid w:val="003747D2"/>
    <w:rsid w:val="003D26B9"/>
    <w:rsid w:val="003E093C"/>
    <w:rsid w:val="003E72E3"/>
    <w:rsid w:val="00431BE0"/>
    <w:rsid w:val="0043285F"/>
    <w:rsid w:val="0046040A"/>
    <w:rsid w:val="004648A0"/>
    <w:rsid w:val="004648AD"/>
    <w:rsid w:val="004B1923"/>
    <w:rsid w:val="004E4354"/>
    <w:rsid w:val="00500866"/>
    <w:rsid w:val="00504F83"/>
    <w:rsid w:val="00520249"/>
    <w:rsid w:val="00520821"/>
    <w:rsid w:val="005303B9"/>
    <w:rsid w:val="00531B67"/>
    <w:rsid w:val="00540A89"/>
    <w:rsid w:val="005445B0"/>
    <w:rsid w:val="0055737E"/>
    <w:rsid w:val="00562CF8"/>
    <w:rsid w:val="00576107"/>
    <w:rsid w:val="005812CC"/>
    <w:rsid w:val="005A4C97"/>
    <w:rsid w:val="005B7F47"/>
    <w:rsid w:val="0060478B"/>
    <w:rsid w:val="00606D98"/>
    <w:rsid w:val="0066302B"/>
    <w:rsid w:val="006873FF"/>
    <w:rsid w:val="006943B2"/>
    <w:rsid w:val="006B587E"/>
    <w:rsid w:val="006C5919"/>
    <w:rsid w:val="006D22F1"/>
    <w:rsid w:val="006D5B86"/>
    <w:rsid w:val="007144F3"/>
    <w:rsid w:val="0071499C"/>
    <w:rsid w:val="00723721"/>
    <w:rsid w:val="0072479D"/>
    <w:rsid w:val="00746B89"/>
    <w:rsid w:val="00763090"/>
    <w:rsid w:val="00763AD3"/>
    <w:rsid w:val="00764D57"/>
    <w:rsid w:val="00767B05"/>
    <w:rsid w:val="00785E4F"/>
    <w:rsid w:val="007C65C6"/>
    <w:rsid w:val="007C76AA"/>
    <w:rsid w:val="007D75D1"/>
    <w:rsid w:val="007D7BB5"/>
    <w:rsid w:val="007F1C38"/>
    <w:rsid w:val="008005BE"/>
    <w:rsid w:val="00832598"/>
    <w:rsid w:val="008644A4"/>
    <w:rsid w:val="0087446B"/>
    <w:rsid w:val="00895F28"/>
    <w:rsid w:val="008A52C9"/>
    <w:rsid w:val="008F23EE"/>
    <w:rsid w:val="009033A6"/>
    <w:rsid w:val="00933648"/>
    <w:rsid w:val="009376BD"/>
    <w:rsid w:val="00937D9B"/>
    <w:rsid w:val="0094440F"/>
    <w:rsid w:val="009735FF"/>
    <w:rsid w:val="00973A04"/>
    <w:rsid w:val="009B0962"/>
    <w:rsid w:val="009E57B4"/>
    <w:rsid w:val="00A04E94"/>
    <w:rsid w:val="00A14387"/>
    <w:rsid w:val="00A240E5"/>
    <w:rsid w:val="00A474F7"/>
    <w:rsid w:val="00A72CA0"/>
    <w:rsid w:val="00A81952"/>
    <w:rsid w:val="00AA5400"/>
    <w:rsid w:val="00AA5950"/>
    <w:rsid w:val="00AA689C"/>
    <w:rsid w:val="00AC4835"/>
    <w:rsid w:val="00AC6B74"/>
    <w:rsid w:val="00AD3094"/>
    <w:rsid w:val="00AE5A91"/>
    <w:rsid w:val="00B26AAB"/>
    <w:rsid w:val="00B41C68"/>
    <w:rsid w:val="00B6546C"/>
    <w:rsid w:val="00B65CFF"/>
    <w:rsid w:val="00B96AD7"/>
    <w:rsid w:val="00BC7D1A"/>
    <w:rsid w:val="00BD7218"/>
    <w:rsid w:val="00BE7BB2"/>
    <w:rsid w:val="00BF368C"/>
    <w:rsid w:val="00C43CEF"/>
    <w:rsid w:val="00C478CF"/>
    <w:rsid w:val="00C70D8A"/>
    <w:rsid w:val="00C87F26"/>
    <w:rsid w:val="00CA60A3"/>
    <w:rsid w:val="00CA63E6"/>
    <w:rsid w:val="00CC0783"/>
    <w:rsid w:val="00CC4415"/>
    <w:rsid w:val="00CD18B6"/>
    <w:rsid w:val="00CE157E"/>
    <w:rsid w:val="00CE1FFE"/>
    <w:rsid w:val="00CF1805"/>
    <w:rsid w:val="00D13DA0"/>
    <w:rsid w:val="00D26823"/>
    <w:rsid w:val="00D367F4"/>
    <w:rsid w:val="00D72BBA"/>
    <w:rsid w:val="00D752BE"/>
    <w:rsid w:val="00D80680"/>
    <w:rsid w:val="00D91644"/>
    <w:rsid w:val="00D944C6"/>
    <w:rsid w:val="00D966DE"/>
    <w:rsid w:val="00DA208C"/>
    <w:rsid w:val="00DA602D"/>
    <w:rsid w:val="00DF2BC4"/>
    <w:rsid w:val="00E1663A"/>
    <w:rsid w:val="00E35742"/>
    <w:rsid w:val="00E3577F"/>
    <w:rsid w:val="00E42EC1"/>
    <w:rsid w:val="00EA18C3"/>
    <w:rsid w:val="00EB5A41"/>
    <w:rsid w:val="00EB5B80"/>
    <w:rsid w:val="00F30B3E"/>
    <w:rsid w:val="00F42EFE"/>
    <w:rsid w:val="00F94DB9"/>
    <w:rsid w:val="00FA1858"/>
    <w:rsid w:val="00FA77BB"/>
    <w:rsid w:val="00FC3D58"/>
    <w:rsid w:val="00FD6DB5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0769-EA93-4F43-AD99-D6CA3062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95</cp:revision>
  <cp:lastPrinted>2024-10-16T11:44:00Z</cp:lastPrinted>
  <dcterms:created xsi:type="dcterms:W3CDTF">2020-12-16T08:36:00Z</dcterms:created>
  <dcterms:modified xsi:type="dcterms:W3CDTF">2024-10-16T11:57:00Z</dcterms:modified>
</cp:coreProperties>
</file>